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49600" w14:textId="77777777" w:rsidR="006812BB" w:rsidRDefault="006812BB" w:rsidP="006812BB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Attachment 9 to the Application to Tender Shares:</w:t>
      </w:r>
    </w:p>
    <w:p w14:paraId="26CB7D3B" w14:textId="77777777" w:rsidR="006812BB" w:rsidRDefault="006812BB" w:rsidP="006812BB">
      <w:pPr>
        <w:autoSpaceDE w:val="0"/>
        <w:autoSpaceDN w:val="0"/>
        <w:adjustRightInd w:val="0"/>
        <w:spacing w:after="0" w:line="240" w:lineRule="auto"/>
        <w:jc w:val="right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ItalicMT" w:hAnsi="Arial-BoldItalicMT" w:cs="Arial-BoldItalicMT"/>
          <w:b/>
          <w:bCs/>
          <w:i/>
          <w:iCs/>
        </w:rPr>
        <w:t>Deed of Absolute Sale</w:t>
      </w:r>
    </w:p>
    <w:p w14:paraId="67900464" w14:textId="77777777" w:rsidR="006812BB" w:rsidRDefault="006812BB" w:rsidP="006812BB">
      <w:pPr>
        <w:autoSpaceDE w:val="0"/>
        <w:autoSpaceDN w:val="0"/>
        <w:adjustRightInd w:val="0"/>
        <w:spacing w:after="0" w:line="240" w:lineRule="auto"/>
        <w:jc w:val="right"/>
        <w:rPr>
          <w:rFonts w:ascii="Arial-BoldItalicMT" w:hAnsi="Arial-BoldItalicMT" w:cs="Arial-BoldItalicMT"/>
          <w:b/>
          <w:bCs/>
          <w:i/>
          <w:iCs/>
        </w:rPr>
      </w:pPr>
    </w:p>
    <w:p w14:paraId="1B0566DE" w14:textId="77777777" w:rsidR="006812BB" w:rsidRDefault="006812BB" w:rsidP="006812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DEED OF ABSOLUTE SALE OF SHARES OF STOCK</w:t>
      </w:r>
    </w:p>
    <w:p w14:paraId="394813C3" w14:textId="77777777" w:rsidR="006812BB" w:rsidRDefault="006812BB" w:rsidP="006812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1D2AF3C3" w14:textId="77777777" w:rsidR="006812BB" w:rsidRDefault="006812BB" w:rsidP="006812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MADE:</w:t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 xml:space="preserve"> </w:t>
      </w:r>
      <w:r>
        <w:rPr>
          <w:rFonts w:ascii="ArialMT" w:hAnsi="ArialMT" w:cs="ArialMT"/>
        </w:rPr>
        <w:t>This _</w:t>
      </w:r>
      <w:r w:rsidRPr="006812BB">
        <w:rPr>
          <w:rFonts w:ascii="ArialMT" w:hAnsi="ArialMT" w:cs="ArialMT"/>
          <w:color w:val="FF0000"/>
          <w:u w:val="single"/>
        </w:rPr>
        <w:t xml:space="preserve">August </w:t>
      </w:r>
      <w:proofErr w:type="gramStart"/>
      <w:r w:rsidRPr="006812BB">
        <w:rPr>
          <w:rFonts w:ascii="ArialMT" w:hAnsi="ArialMT" w:cs="ArialMT"/>
          <w:color w:val="FF0000"/>
          <w:u w:val="single"/>
        </w:rPr>
        <w:t>02,</w:t>
      </w:r>
      <w:r w:rsidRPr="006812BB">
        <w:rPr>
          <w:rFonts w:ascii="ArialMT" w:hAnsi="ArialMT" w:cs="ArialMT"/>
          <w:u w:val="single"/>
        </w:rPr>
        <w:t>_</w:t>
      </w:r>
      <w:proofErr w:type="gramEnd"/>
      <w:r>
        <w:rPr>
          <w:rFonts w:ascii="ArialMT" w:hAnsi="ArialMT" w:cs="ArialMT"/>
        </w:rPr>
        <w:t xml:space="preserve"> 2023 in _</w:t>
      </w:r>
      <w:r w:rsidRPr="006812BB">
        <w:rPr>
          <w:rFonts w:ascii="ArialMT" w:hAnsi="ArialMT" w:cs="ArialMT"/>
          <w:color w:val="FF0000"/>
          <w:u w:val="single"/>
        </w:rPr>
        <w:t>Makati</w:t>
      </w:r>
      <w:r>
        <w:rPr>
          <w:rFonts w:ascii="ArialMT" w:hAnsi="ArialMT" w:cs="ArialMT"/>
        </w:rPr>
        <w:t>_</w:t>
      </w:r>
      <w:r>
        <w:rPr>
          <w:rFonts w:ascii="ArialMT" w:hAnsi="ArialMT" w:cs="ArialMT"/>
        </w:rPr>
        <w:t>_ City, Metro Manila, Philippines.</w:t>
      </w:r>
    </w:p>
    <w:p w14:paraId="13D6441A" w14:textId="77777777" w:rsidR="006812BB" w:rsidRDefault="006812BB" w:rsidP="006812B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DFF5F22" w14:textId="77777777" w:rsidR="006812BB" w:rsidRDefault="006812BB" w:rsidP="006812B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PARTIES:</w:t>
      </w:r>
    </w:p>
    <w:p w14:paraId="68F14BFA" w14:textId="77777777" w:rsidR="006812BB" w:rsidRDefault="006812BB" w:rsidP="002427F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0BFCB19B" w14:textId="77777777" w:rsidR="006812BB" w:rsidRDefault="006812BB" w:rsidP="002427F1">
      <w:pPr>
        <w:autoSpaceDE w:val="0"/>
        <w:autoSpaceDN w:val="0"/>
        <w:adjustRightInd w:val="0"/>
        <w:spacing w:after="0" w:line="240" w:lineRule="auto"/>
        <w:ind w:left="2160" w:hanging="1620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SELLER</w:t>
      </w:r>
      <w:r w:rsidR="002427F1">
        <w:rPr>
          <w:rFonts w:ascii="ArialMT" w:hAnsi="ArialMT" w:cs="ArialMT"/>
        </w:rPr>
        <w:t>:</w:t>
      </w:r>
      <w:r w:rsidR="002427F1">
        <w:rPr>
          <w:rFonts w:ascii="ArialMT" w:hAnsi="ArialMT" w:cs="ArialMT"/>
        </w:rPr>
        <w:tab/>
      </w:r>
      <w:r w:rsidR="002427F1" w:rsidRPr="002427F1">
        <w:rPr>
          <w:rFonts w:ascii="Arial-BoldMT" w:hAnsi="Arial-BoldMT" w:cs="Arial-BoldMT"/>
          <w:b/>
          <w:bCs/>
          <w:color w:val="FF0000"/>
        </w:rPr>
        <w:t xml:space="preserve">Juan </w:t>
      </w:r>
      <w:proofErr w:type="spellStart"/>
      <w:r w:rsidR="002427F1" w:rsidRPr="002427F1">
        <w:rPr>
          <w:rFonts w:ascii="Arial-BoldMT" w:hAnsi="Arial-BoldMT" w:cs="Arial-BoldMT"/>
          <w:b/>
          <w:bCs/>
          <w:color w:val="FF0000"/>
        </w:rPr>
        <w:t>Dela</w:t>
      </w:r>
      <w:proofErr w:type="spellEnd"/>
      <w:r w:rsidR="002427F1" w:rsidRPr="002427F1">
        <w:rPr>
          <w:rFonts w:ascii="Arial-BoldMT" w:hAnsi="Arial-BoldMT" w:cs="Arial-BoldMT"/>
          <w:b/>
          <w:bCs/>
          <w:color w:val="FF0000"/>
        </w:rPr>
        <w:t xml:space="preserve"> Cruz</w:t>
      </w:r>
      <w:r>
        <w:rPr>
          <w:rFonts w:ascii="ArialMT" w:hAnsi="ArialMT" w:cs="ArialMT"/>
        </w:rPr>
        <w:t xml:space="preserve">, with official address at </w:t>
      </w:r>
      <w:r w:rsidR="002427F1" w:rsidRPr="002427F1">
        <w:rPr>
          <w:rFonts w:ascii="ArialMT" w:hAnsi="ArialMT" w:cs="ArialMT"/>
          <w:color w:val="FF0000"/>
        </w:rPr>
        <w:t xml:space="preserve">123 Senator Gil </w:t>
      </w:r>
      <w:proofErr w:type="spellStart"/>
      <w:r w:rsidR="002427F1" w:rsidRPr="002427F1">
        <w:rPr>
          <w:rFonts w:ascii="ArialMT" w:hAnsi="ArialMT" w:cs="ArialMT"/>
          <w:color w:val="FF0000"/>
        </w:rPr>
        <w:t>Puyat</w:t>
      </w:r>
      <w:proofErr w:type="spellEnd"/>
      <w:r w:rsidR="002427F1" w:rsidRPr="002427F1">
        <w:rPr>
          <w:rFonts w:ascii="ArialMT" w:hAnsi="ArialMT" w:cs="ArialMT"/>
          <w:color w:val="FF0000"/>
        </w:rPr>
        <w:t xml:space="preserve"> Ave., Makati City, Single</w:t>
      </w:r>
      <w:r w:rsidRPr="002427F1">
        <w:rPr>
          <w:rFonts w:ascii="ArialMT" w:hAnsi="ArialMT" w:cs="ArialMT"/>
          <w:color w:val="FF0000"/>
        </w:rPr>
        <w:t xml:space="preserve">, </w:t>
      </w:r>
      <w:r w:rsidR="002427F1" w:rsidRPr="002427F1">
        <w:rPr>
          <w:rFonts w:ascii="ArialMT" w:hAnsi="ArialMT" w:cs="ArialMT"/>
          <w:color w:val="FF0000"/>
        </w:rPr>
        <w:t>Filipino</w:t>
      </w:r>
      <w:r w:rsidR="002427F1">
        <w:rPr>
          <w:rFonts w:ascii="ArialMT" w:hAnsi="ArialMT" w:cs="ArialMT"/>
        </w:rPr>
        <w:t>,</w:t>
      </w:r>
      <w:r>
        <w:rPr>
          <w:rFonts w:ascii="ArialMT" w:hAnsi="ArialMT" w:cs="ArialMT"/>
        </w:rPr>
        <w:t xml:space="preserve"> and of legal age.</w:t>
      </w:r>
    </w:p>
    <w:p w14:paraId="78363D7B" w14:textId="77777777" w:rsidR="002427F1" w:rsidRDefault="002427F1" w:rsidP="002427F1">
      <w:pPr>
        <w:autoSpaceDE w:val="0"/>
        <w:autoSpaceDN w:val="0"/>
        <w:adjustRightInd w:val="0"/>
        <w:spacing w:after="0" w:line="240" w:lineRule="auto"/>
        <w:ind w:left="2160" w:hanging="1620"/>
        <w:jc w:val="both"/>
        <w:rPr>
          <w:rFonts w:ascii="ArialMT" w:hAnsi="ArialMT" w:cs="ArialMT"/>
        </w:rPr>
      </w:pPr>
    </w:p>
    <w:p w14:paraId="53E17E09" w14:textId="77777777" w:rsidR="006812BB" w:rsidRPr="002427F1" w:rsidRDefault="006812BB" w:rsidP="002427F1">
      <w:pPr>
        <w:autoSpaceDE w:val="0"/>
        <w:autoSpaceDN w:val="0"/>
        <w:adjustRightInd w:val="0"/>
        <w:spacing w:after="0" w:line="240" w:lineRule="auto"/>
        <w:ind w:left="2160" w:hanging="162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BUYER:</w:t>
      </w:r>
      <w:r w:rsidR="002427F1">
        <w:rPr>
          <w:rFonts w:ascii="Arial-BoldMT" w:hAnsi="Arial-BoldMT" w:cs="Arial-BoldMT"/>
          <w:b/>
          <w:bCs/>
        </w:rPr>
        <w:t xml:space="preserve"> </w:t>
      </w:r>
      <w:r w:rsidR="002427F1"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 xml:space="preserve">HOLDERFIN B.V., </w:t>
      </w:r>
      <w:r>
        <w:rPr>
          <w:rFonts w:ascii="ArialMT" w:hAnsi="ArialMT" w:cs="ArialMT"/>
        </w:rPr>
        <w:t>a corporation duly organized under the</w:t>
      </w:r>
      <w:r w:rsidR="002427F1">
        <w:rPr>
          <w:rFonts w:ascii="Arial-BoldMT" w:hAnsi="Arial-BoldMT" w:cs="Arial-BoldMT"/>
          <w:b/>
          <w:bCs/>
        </w:rPr>
        <w:t xml:space="preserve"> </w:t>
      </w:r>
      <w:r>
        <w:rPr>
          <w:rFonts w:ascii="ArialMT" w:hAnsi="ArialMT" w:cs="ArialMT"/>
        </w:rPr>
        <w:t>laws of the Netherlands, with registered office address</w:t>
      </w:r>
      <w:r w:rsidR="002427F1">
        <w:rPr>
          <w:rFonts w:ascii="Arial-BoldMT" w:hAnsi="Arial-BoldMT" w:cs="Arial-BoldMT"/>
          <w:b/>
          <w:bCs/>
        </w:rPr>
        <w:t xml:space="preserve"> </w:t>
      </w:r>
      <w:r>
        <w:rPr>
          <w:rFonts w:ascii="ArialMT" w:hAnsi="ArialMT" w:cs="ArialMT"/>
        </w:rPr>
        <w:t>and princi</w:t>
      </w:r>
      <w:r w:rsidR="002427F1">
        <w:rPr>
          <w:rFonts w:ascii="ArialMT" w:hAnsi="ArialMT" w:cs="ArialMT"/>
        </w:rPr>
        <w:t xml:space="preserve">pal place of business at Roemer </w:t>
      </w:r>
      <w:proofErr w:type="spellStart"/>
      <w:r>
        <w:rPr>
          <w:rFonts w:ascii="ArialMT" w:hAnsi="ArialMT" w:cs="ArialMT"/>
        </w:rPr>
        <w:t>Visscherstraat</w:t>
      </w:r>
      <w:proofErr w:type="spellEnd"/>
      <w:r w:rsidR="002427F1">
        <w:rPr>
          <w:rFonts w:ascii="Arial-BoldMT" w:hAnsi="Arial-BoldMT" w:cs="Arial-BoldMT"/>
          <w:b/>
          <w:bCs/>
        </w:rPr>
        <w:t xml:space="preserve"> </w:t>
      </w:r>
      <w:r>
        <w:rPr>
          <w:rFonts w:ascii="ArialMT" w:hAnsi="ArialMT" w:cs="ArialMT"/>
        </w:rPr>
        <w:t>41, 1054 EW, Amsterdam, the Netherlands.</w:t>
      </w:r>
    </w:p>
    <w:p w14:paraId="0CACFDE8" w14:textId="77777777" w:rsidR="006812BB" w:rsidRDefault="006812BB" w:rsidP="002427F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RECITALS:</w:t>
      </w:r>
    </w:p>
    <w:p w14:paraId="63957091" w14:textId="77777777" w:rsidR="002427F1" w:rsidRDefault="002427F1" w:rsidP="002427F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770C48DC" w14:textId="77777777" w:rsidR="006812BB" w:rsidRPr="002427F1" w:rsidRDefault="006812BB" w:rsidP="002427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-BoldMT" w:hAnsi="Arial-BoldMT" w:cs="Arial-BoldMT"/>
          <w:b/>
          <w:bCs/>
        </w:rPr>
      </w:pPr>
      <w:r w:rsidRPr="002427F1">
        <w:rPr>
          <w:rFonts w:ascii="ArialMT" w:hAnsi="ArialMT" w:cs="ArialMT"/>
        </w:rPr>
        <w:t xml:space="preserve">SELLER appears in the records of </w:t>
      </w:r>
      <w:r w:rsidRPr="002427F1">
        <w:rPr>
          <w:rFonts w:ascii="Arial-BoldMT" w:hAnsi="Arial-BoldMT" w:cs="Arial-BoldMT"/>
          <w:b/>
          <w:bCs/>
        </w:rPr>
        <w:t xml:space="preserve">Holcim Philippines, Inc. </w:t>
      </w:r>
      <w:r w:rsidRPr="002427F1">
        <w:rPr>
          <w:rFonts w:ascii="ArialMT" w:hAnsi="ArialMT" w:cs="ArialMT"/>
        </w:rPr>
        <w:t>(the “Corporation”</w:t>
      </w:r>
      <w:r w:rsidR="002427F1" w:rsidRPr="002427F1">
        <w:rPr>
          <w:rFonts w:ascii="ArialMT" w:hAnsi="ArialMT" w:cs="ArialMT"/>
        </w:rPr>
        <w:t xml:space="preserve">), a </w:t>
      </w:r>
      <w:r w:rsidRPr="002427F1">
        <w:rPr>
          <w:rFonts w:ascii="ArialMT" w:hAnsi="ArialMT" w:cs="ArialMT"/>
        </w:rPr>
        <w:t>corporation duly organized and existing under and by virtue</w:t>
      </w:r>
      <w:r w:rsidR="002427F1" w:rsidRPr="002427F1">
        <w:rPr>
          <w:rFonts w:ascii="ArialMT" w:hAnsi="ArialMT" w:cs="ArialMT"/>
        </w:rPr>
        <w:t xml:space="preserve"> of the laws of the Republic of the </w:t>
      </w:r>
      <w:r w:rsidRPr="002427F1">
        <w:rPr>
          <w:rFonts w:ascii="ArialMT" w:hAnsi="ArialMT" w:cs="ArialMT"/>
        </w:rPr>
        <w:t>Philippines, as the owner of _</w:t>
      </w:r>
      <w:r w:rsidR="002427F1" w:rsidRPr="002427F1">
        <w:rPr>
          <w:rFonts w:ascii="ArialMT" w:hAnsi="ArialMT" w:cs="ArialMT"/>
          <w:color w:val="FF0000"/>
          <w:u w:val="single"/>
        </w:rPr>
        <w:t>10,000</w:t>
      </w:r>
      <w:r w:rsidRPr="002427F1">
        <w:rPr>
          <w:rFonts w:ascii="ArialMT" w:hAnsi="ArialMT" w:cs="ArialMT"/>
        </w:rPr>
        <w:t>_ common sha</w:t>
      </w:r>
      <w:r w:rsidR="002427F1" w:rsidRPr="002427F1">
        <w:rPr>
          <w:rFonts w:ascii="ArialMT" w:hAnsi="ArialMT" w:cs="ArialMT"/>
        </w:rPr>
        <w:t xml:space="preserve">res of the capital stock of the </w:t>
      </w:r>
      <w:r w:rsidRPr="002427F1">
        <w:rPr>
          <w:rFonts w:ascii="ArialMT" w:hAnsi="ArialMT" w:cs="ArialMT"/>
        </w:rPr>
        <w:t>Corporation with par value of ₱1.00 each or a total pa</w:t>
      </w:r>
      <w:r w:rsidR="002427F1" w:rsidRPr="002427F1">
        <w:rPr>
          <w:rFonts w:ascii="ArialMT" w:hAnsi="ArialMT" w:cs="ArialMT"/>
        </w:rPr>
        <w:t>r value of _</w:t>
      </w:r>
      <w:r w:rsidR="002427F1" w:rsidRPr="002427F1">
        <w:rPr>
          <w:rFonts w:ascii="ArialMT" w:hAnsi="ArialMT" w:cs="ArialMT"/>
          <w:color w:val="FF0000"/>
          <w:u w:val="single"/>
        </w:rPr>
        <w:t>10,000</w:t>
      </w:r>
      <w:r w:rsidR="002427F1" w:rsidRPr="002427F1">
        <w:rPr>
          <w:rFonts w:ascii="ArialMT" w:hAnsi="ArialMT" w:cs="ArialMT"/>
        </w:rPr>
        <w:t xml:space="preserve">_, which </w:t>
      </w:r>
      <w:r w:rsidRPr="002427F1">
        <w:rPr>
          <w:rFonts w:ascii="ArialMT" w:hAnsi="ArialMT" w:cs="ArialMT"/>
        </w:rPr>
        <w:t>are held by S</w:t>
      </w:r>
      <w:r w:rsidR="002427F1" w:rsidRPr="002427F1">
        <w:rPr>
          <w:rFonts w:ascii="ArialMT" w:hAnsi="ArialMT" w:cs="ArialMT"/>
        </w:rPr>
        <w:t xml:space="preserve">ELLER in its personal capacity. </w:t>
      </w:r>
      <w:r w:rsidRPr="002427F1">
        <w:rPr>
          <w:rFonts w:ascii="ArialMT" w:hAnsi="ArialMT" w:cs="ArialMT"/>
        </w:rPr>
        <w:t xml:space="preserve">Copies of the Stock Certificates are attached as </w:t>
      </w:r>
      <w:r w:rsidRPr="002427F1">
        <w:rPr>
          <w:rFonts w:ascii="Arial-BoldMT" w:hAnsi="Arial-BoldMT" w:cs="Arial-BoldMT"/>
          <w:b/>
          <w:bCs/>
        </w:rPr>
        <w:t>Annexes “__” to “__”.</w:t>
      </w:r>
    </w:p>
    <w:p w14:paraId="2D540620" w14:textId="77777777" w:rsidR="002427F1" w:rsidRPr="002427F1" w:rsidRDefault="002427F1" w:rsidP="002427F1">
      <w:pPr>
        <w:pStyle w:val="ListParagraph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MT" w:hAnsi="ArialMT" w:cs="ArialMT"/>
        </w:rPr>
      </w:pPr>
    </w:p>
    <w:p w14:paraId="0B7BCA2D" w14:textId="77777777" w:rsidR="006812BB" w:rsidRPr="002427F1" w:rsidRDefault="006812BB" w:rsidP="002427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MT" w:hAnsi="ArialMT" w:cs="ArialMT"/>
        </w:rPr>
      </w:pPr>
      <w:r w:rsidRPr="002427F1">
        <w:rPr>
          <w:rFonts w:ascii="ArialMT" w:hAnsi="ArialMT" w:cs="ArialMT"/>
        </w:rPr>
        <w:t>SELLER has offered to assign, transfer and convey of _</w:t>
      </w:r>
      <w:r w:rsidR="00DB00AF" w:rsidRPr="00DB00AF">
        <w:rPr>
          <w:rFonts w:ascii="ArialMT" w:hAnsi="ArialMT" w:cs="ArialMT"/>
          <w:color w:val="FF0000"/>
          <w:u w:val="single"/>
        </w:rPr>
        <w:t>10,000</w:t>
      </w:r>
      <w:r w:rsidR="002427F1" w:rsidRPr="002427F1">
        <w:rPr>
          <w:rFonts w:ascii="ArialMT" w:hAnsi="ArialMT" w:cs="ArialMT"/>
        </w:rPr>
        <w:t xml:space="preserve">_ common shares of </w:t>
      </w:r>
      <w:r w:rsidRPr="002427F1">
        <w:rPr>
          <w:rFonts w:ascii="ArialMT" w:hAnsi="ArialMT" w:cs="ArialMT"/>
        </w:rPr>
        <w:t>the Corporation with par value of ₱1.00) each or a total par value of _</w:t>
      </w:r>
      <w:r w:rsidR="00DB00AF" w:rsidRPr="00DB00AF">
        <w:rPr>
          <w:rFonts w:ascii="ArialMT" w:hAnsi="ArialMT" w:cs="ArialMT"/>
          <w:color w:val="FF0000"/>
          <w:u w:val="single"/>
        </w:rPr>
        <w:t>10,000</w:t>
      </w:r>
      <w:r w:rsidRPr="002427F1">
        <w:rPr>
          <w:rFonts w:ascii="ArialMT" w:hAnsi="ArialMT" w:cs="ArialMT"/>
        </w:rPr>
        <w:t>_ (</w:t>
      </w:r>
      <w:r w:rsidRPr="002427F1">
        <w:rPr>
          <w:rFonts w:ascii="Arial-BoldMT" w:hAnsi="Arial-BoldMT" w:cs="Arial-BoldMT"/>
          <w:b/>
          <w:bCs/>
        </w:rPr>
        <w:t>the</w:t>
      </w:r>
      <w:r w:rsidR="002427F1" w:rsidRPr="002427F1">
        <w:rPr>
          <w:rFonts w:ascii="ArialMT" w:hAnsi="ArialMT" w:cs="ArialMT"/>
        </w:rPr>
        <w:t xml:space="preserve"> </w:t>
      </w:r>
      <w:r w:rsidRPr="002427F1">
        <w:rPr>
          <w:rFonts w:ascii="Arial-BoldMT" w:hAnsi="Arial-BoldMT" w:cs="Arial-BoldMT"/>
          <w:b/>
          <w:bCs/>
        </w:rPr>
        <w:t>“Shares”</w:t>
      </w:r>
      <w:r w:rsidRPr="002427F1">
        <w:rPr>
          <w:rFonts w:ascii="ArialMT" w:hAnsi="ArialMT" w:cs="ArialMT"/>
        </w:rPr>
        <w:t>) to BUYER, and BUYER has agreed to purch</w:t>
      </w:r>
      <w:r w:rsidR="002427F1" w:rsidRPr="002427F1">
        <w:rPr>
          <w:rFonts w:ascii="ArialMT" w:hAnsi="ArialMT" w:cs="ArialMT"/>
        </w:rPr>
        <w:t xml:space="preserve">ase the same in accordance with the </w:t>
      </w:r>
      <w:r w:rsidRPr="002427F1">
        <w:rPr>
          <w:rFonts w:ascii="ArialMT" w:hAnsi="ArialMT" w:cs="ArialMT"/>
        </w:rPr>
        <w:t>terms and conditions of this Deed of Absolute Sale of Shares of Stock (</w:t>
      </w:r>
      <w:r w:rsidRPr="002427F1">
        <w:rPr>
          <w:rFonts w:ascii="Arial-BoldMT" w:hAnsi="Arial-BoldMT" w:cs="Arial-BoldMT"/>
          <w:b/>
          <w:bCs/>
        </w:rPr>
        <w:t>the “Deed”</w:t>
      </w:r>
      <w:r w:rsidRPr="002427F1">
        <w:rPr>
          <w:rFonts w:ascii="ArialMT" w:hAnsi="ArialMT" w:cs="ArialMT"/>
        </w:rPr>
        <w:t>).</w:t>
      </w:r>
    </w:p>
    <w:p w14:paraId="2707DDF1" w14:textId="77777777" w:rsidR="002427F1" w:rsidRPr="002427F1" w:rsidRDefault="002427F1" w:rsidP="002427F1">
      <w:pPr>
        <w:pStyle w:val="ListParagraph"/>
        <w:rPr>
          <w:rFonts w:ascii="ArialMT" w:hAnsi="ArialMT" w:cs="ArialMT"/>
        </w:rPr>
      </w:pPr>
    </w:p>
    <w:p w14:paraId="73DA25DD" w14:textId="77777777" w:rsidR="002427F1" w:rsidRPr="002427F1" w:rsidRDefault="002427F1" w:rsidP="002427F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MT" w:hAnsi="ArialMT" w:cs="ArialMT"/>
        </w:rPr>
      </w:pPr>
    </w:p>
    <w:p w14:paraId="12EB7BC9" w14:textId="77777777" w:rsidR="006812BB" w:rsidRDefault="006812BB" w:rsidP="006812B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AGREED TERMS AND CONDITIONS:</w:t>
      </w:r>
    </w:p>
    <w:p w14:paraId="6EF88218" w14:textId="77777777" w:rsidR="002427F1" w:rsidRDefault="002427F1" w:rsidP="006812B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EA3B5C6" w14:textId="77777777" w:rsidR="006812BB" w:rsidRPr="002427F1" w:rsidRDefault="006812BB" w:rsidP="00DB00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2427F1">
        <w:rPr>
          <w:rFonts w:ascii="ArialMT" w:hAnsi="ArialMT" w:cs="ArialMT"/>
        </w:rPr>
        <w:t>For and in consideration of ₱5.33 per comm</w:t>
      </w:r>
      <w:r w:rsidR="002427F1" w:rsidRPr="002427F1">
        <w:rPr>
          <w:rFonts w:ascii="ArialMT" w:hAnsi="ArialMT" w:cs="ArialMT"/>
        </w:rPr>
        <w:t xml:space="preserve">on share or the total amount of </w:t>
      </w:r>
      <w:r w:rsidRPr="002427F1">
        <w:rPr>
          <w:rFonts w:ascii="ArialMT" w:hAnsi="ArialMT" w:cs="ArialMT"/>
        </w:rPr>
        <w:t>_</w:t>
      </w:r>
      <w:r w:rsidR="00DB00AF" w:rsidRPr="00DB00AF">
        <w:rPr>
          <w:rFonts w:ascii="ArialMT" w:hAnsi="ArialMT" w:cs="ArialMT"/>
          <w:color w:val="FF0000"/>
          <w:u w:val="single"/>
        </w:rPr>
        <w:t>53,300</w:t>
      </w:r>
      <w:r w:rsidRPr="002427F1">
        <w:rPr>
          <w:rFonts w:ascii="ArialMT" w:hAnsi="ArialMT" w:cs="ArialMT"/>
        </w:rPr>
        <w:t>_ (</w:t>
      </w:r>
      <w:r w:rsidRPr="002427F1">
        <w:rPr>
          <w:rFonts w:ascii="Arial-BoldMT" w:hAnsi="Arial-BoldMT" w:cs="Arial-BoldMT"/>
          <w:b/>
          <w:bCs/>
        </w:rPr>
        <w:t>the “Purchase Price”</w:t>
      </w:r>
      <w:r w:rsidRPr="002427F1">
        <w:rPr>
          <w:rFonts w:ascii="ArialMT" w:hAnsi="ArialMT" w:cs="ArialMT"/>
        </w:rPr>
        <w:t xml:space="preserve">) receipt </w:t>
      </w:r>
      <w:r w:rsidR="002427F1" w:rsidRPr="002427F1">
        <w:rPr>
          <w:rFonts w:ascii="ArialMT" w:hAnsi="ArialMT" w:cs="ArialMT"/>
        </w:rPr>
        <w:t xml:space="preserve">of which is acknowledged by the </w:t>
      </w:r>
      <w:r w:rsidRPr="002427F1">
        <w:rPr>
          <w:rFonts w:ascii="ArialMT" w:hAnsi="ArialMT" w:cs="ArialMT"/>
        </w:rPr>
        <w:t>SELLER, the SELLER hereby absolutely and uncondit</w:t>
      </w:r>
      <w:r w:rsidR="002427F1" w:rsidRPr="002427F1">
        <w:rPr>
          <w:rFonts w:ascii="ArialMT" w:hAnsi="ArialMT" w:cs="ArialMT"/>
        </w:rPr>
        <w:t xml:space="preserve">ionally assigns, transfers, and </w:t>
      </w:r>
      <w:r w:rsidRPr="002427F1">
        <w:rPr>
          <w:rFonts w:ascii="ArialMT" w:hAnsi="ArialMT" w:cs="ArialMT"/>
        </w:rPr>
        <w:t>conveys the Shares to BUYER free from all liens and encumbrances.</w:t>
      </w:r>
    </w:p>
    <w:p w14:paraId="79814BDC" w14:textId="77777777" w:rsidR="002427F1" w:rsidRPr="002427F1" w:rsidRDefault="002427F1" w:rsidP="00DB00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MT" w:hAnsi="ArialMT" w:cs="ArialMT"/>
        </w:rPr>
      </w:pPr>
    </w:p>
    <w:p w14:paraId="70483C71" w14:textId="77777777" w:rsidR="006812BB" w:rsidRPr="002427F1" w:rsidRDefault="006812BB" w:rsidP="00DB00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2427F1">
        <w:rPr>
          <w:rFonts w:ascii="ArialMT" w:hAnsi="ArialMT" w:cs="ArialMT"/>
        </w:rPr>
        <w:t xml:space="preserve">Until a new stock certificate is issued in the name </w:t>
      </w:r>
      <w:r w:rsidR="002427F1" w:rsidRPr="002427F1">
        <w:rPr>
          <w:rFonts w:ascii="ArialMT" w:hAnsi="ArialMT" w:cs="ArialMT"/>
        </w:rPr>
        <w:t xml:space="preserve">of BUYER, SELLER shall hold the </w:t>
      </w:r>
      <w:r w:rsidRPr="002427F1">
        <w:rPr>
          <w:rFonts w:ascii="ArialMT" w:hAnsi="ArialMT" w:cs="ArialMT"/>
        </w:rPr>
        <w:t>Shares in trust for BUYER.</w:t>
      </w:r>
    </w:p>
    <w:p w14:paraId="1E43AF44" w14:textId="77777777" w:rsidR="002427F1" w:rsidRPr="002427F1" w:rsidRDefault="002427F1" w:rsidP="00DB00A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5A7930E" w14:textId="77777777" w:rsidR="006812BB" w:rsidRPr="002427F1" w:rsidRDefault="006812BB" w:rsidP="00DB00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2427F1">
        <w:rPr>
          <w:rFonts w:ascii="ArialMT" w:hAnsi="ArialMT" w:cs="ArialMT"/>
        </w:rPr>
        <w:t>Parties shall cause the payment of all applicable taxes imm</w:t>
      </w:r>
      <w:r w:rsidR="002427F1" w:rsidRPr="002427F1">
        <w:rPr>
          <w:rFonts w:ascii="ArialMT" w:hAnsi="ArialMT" w:cs="ArialMT"/>
        </w:rPr>
        <w:t xml:space="preserve">ediately after the execution of </w:t>
      </w:r>
      <w:r w:rsidRPr="002427F1">
        <w:rPr>
          <w:rFonts w:ascii="ArialMT" w:hAnsi="ArialMT" w:cs="ArialMT"/>
        </w:rPr>
        <w:t>this Deed.</w:t>
      </w:r>
    </w:p>
    <w:p w14:paraId="28C14146" w14:textId="77777777" w:rsidR="002427F1" w:rsidRPr="002427F1" w:rsidRDefault="002427F1" w:rsidP="00DB00A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8F1F552" w14:textId="77777777" w:rsidR="006812BB" w:rsidRPr="00DB00AF" w:rsidRDefault="006812BB" w:rsidP="00DB00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DB00AF">
        <w:rPr>
          <w:rFonts w:ascii="ArialMT" w:hAnsi="ArialMT" w:cs="ArialMT"/>
        </w:rPr>
        <w:t>This Deed may be executed in any number of coun</w:t>
      </w:r>
      <w:r w:rsidR="002427F1" w:rsidRPr="00DB00AF">
        <w:rPr>
          <w:rFonts w:ascii="ArialMT" w:hAnsi="ArialMT" w:cs="ArialMT"/>
        </w:rPr>
        <w:t xml:space="preserve">terparts, each of which when so </w:t>
      </w:r>
      <w:r w:rsidRPr="00DB00AF">
        <w:rPr>
          <w:rFonts w:ascii="ArialMT" w:hAnsi="ArialMT" w:cs="ArialMT"/>
        </w:rPr>
        <w:t>executed shall be deemed to be an original and all of which when</w:t>
      </w:r>
      <w:r w:rsidR="002427F1" w:rsidRPr="00DB00AF">
        <w:rPr>
          <w:rFonts w:ascii="ArialMT" w:hAnsi="ArialMT" w:cs="ArialMT"/>
        </w:rPr>
        <w:t xml:space="preserve"> taken together shall </w:t>
      </w:r>
      <w:r w:rsidRPr="00DB00AF">
        <w:rPr>
          <w:rFonts w:ascii="ArialMT" w:hAnsi="ArialMT" w:cs="ArialMT"/>
        </w:rPr>
        <w:t>constitute one and the same document and shall be bindin</w:t>
      </w:r>
      <w:r w:rsidR="002427F1" w:rsidRPr="00DB00AF">
        <w:rPr>
          <w:rFonts w:ascii="ArialMT" w:hAnsi="ArialMT" w:cs="ArialMT"/>
        </w:rPr>
        <w:t xml:space="preserve">g on the parties as if they had </w:t>
      </w:r>
      <w:r w:rsidRPr="00DB00AF">
        <w:rPr>
          <w:rFonts w:ascii="ArialMT" w:hAnsi="ArialMT" w:cs="ArialMT"/>
        </w:rPr>
        <w:t>executed this Deed in a single document.</w:t>
      </w:r>
    </w:p>
    <w:p w14:paraId="155D0AEE" w14:textId="77777777" w:rsidR="00DB00AF" w:rsidRPr="00DB00AF" w:rsidRDefault="00DB00AF" w:rsidP="00DB00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D791285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</w:rPr>
      </w:pPr>
      <w:r>
        <w:rPr>
          <w:rFonts w:ascii="ArialMT" w:hAnsi="ArialMT" w:cs="ArialMT"/>
        </w:rPr>
        <w:t xml:space="preserve">Signed this </w:t>
      </w:r>
      <w:r w:rsidR="00DB00AF" w:rsidRPr="00DB00AF">
        <w:rPr>
          <w:rFonts w:ascii="ArialMT" w:hAnsi="ArialMT" w:cs="ArialMT"/>
          <w:color w:val="FF0000"/>
          <w:u w:val="single"/>
        </w:rPr>
        <w:t>2</w:t>
      </w:r>
      <w:proofErr w:type="gramStart"/>
      <w:r w:rsidR="00DB00AF" w:rsidRPr="00DB00AF">
        <w:rPr>
          <w:rFonts w:ascii="ArialMT" w:hAnsi="ArialMT" w:cs="ArialMT"/>
          <w:color w:val="FF0000"/>
          <w:u w:val="single"/>
          <w:vertAlign w:val="superscript"/>
        </w:rPr>
        <w:t>nd</w:t>
      </w:r>
      <w:r w:rsidR="00DB00A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 day</w:t>
      </w:r>
      <w:proofErr w:type="gramEnd"/>
      <w:r>
        <w:rPr>
          <w:rFonts w:ascii="ArialMT" w:hAnsi="ArialMT" w:cs="ArialMT"/>
        </w:rPr>
        <w:t xml:space="preserve"> of _</w:t>
      </w:r>
      <w:r w:rsidR="00DB00AF" w:rsidRPr="00DB00AF">
        <w:rPr>
          <w:rFonts w:ascii="ArialMT" w:hAnsi="ArialMT" w:cs="ArialMT"/>
          <w:color w:val="FF0000"/>
          <w:u w:val="single"/>
        </w:rPr>
        <w:t>August</w:t>
      </w:r>
      <w:r>
        <w:rPr>
          <w:rFonts w:ascii="ArialMT" w:hAnsi="ArialMT" w:cs="ArialMT"/>
        </w:rPr>
        <w:t>_ 2023 in _</w:t>
      </w:r>
      <w:r w:rsidR="00DB00AF" w:rsidRPr="00DB00AF">
        <w:rPr>
          <w:rFonts w:ascii="ArialMT" w:hAnsi="ArialMT" w:cs="ArialMT"/>
          <w:color w:val="FF0000"/>
          <w:u w:val="single"/>
        </w:rPr>
        <w:t>Makati</w:t>
      </w:r>
      <w:r>
        <w:rPr>
          <w:rFonts w:ascii="ArialMT" w:hAnsi="ArialMT" w:cs="ArialMT"/>
        </w:rPr>
        <w:t>_ City, Metro Manila, Philippines.</w:t>
      </w:r>
    </w:p>
    <w:p w14:paraId="18C84BCA" w14:textId="77777777" w:rsidR="00DB00AF" w:rsidRDefault="00DB00AF" w:rsidP="006812B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br w:type="page"/>
      </w:r>
    </w:p>
    <w:p w14:paraId="57104532" w14:textId="77777777" w:rsidR="006812BB" w:rsidRPr="00DB00AF" w:rsidRDefault="00DB00AF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FF0000"/>
        </w:rPr>
      </w:pPr>
      <w:r w:rsidRPr="00DB00AF">
        <w:rPr>
          <w:rFonts w:ascii="Arial-BoldMT" w:hAnsi="Arial-BoldMT" w:cs="Arial-BoldMT"/>
          <w:b/>
          <w:bCs/>
          <w:color w:val="FF0000"/>
        </w:rPr>
        <w:lastRenderedPageBreak/>
        <w:t>JUAN DEL ACRUZ</w:t>
      </w:r>
    </w:p>
    <w:p w14:paraId="263B6D93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 xml:space="preserve">TIN: </w:t>
      </w:r>
      <w:r w:rsidR="00DB00AF" w:rsidRPr="00DB00AF">
        <w:rPr>
          <w:rFonts w:ascii="ArialMT" w:hAnsi="ArialMT" w:cs="ArialMT"/>
          <w:color w:val="FF0000"/>
        </w:rPr>
        <w:t>123-456-789</w:t>
      </w:r>
    </w:p>
    <w:p w14:paraId="50E77525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Seller</w:t>
      </w:r>
    </w:p>
    <w:p w14:paraId="5A85F6FD" w14:textId="77777777" w:rsidR="00DB00AF" w:rsidRDefault="00DB00AF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60612CFD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By: </w:t>
      </w:r>
      <w:r>
        <w:rPr>
          <w:rFonts w:ascii="Arial-BoldMT" w:hAnsi="Arial-BoldMT" w:cs="Arial-BoldMT"/>
          <w:b/>
          <w:bCs/>
        </w:rPr>
        <w:t>[</w:t>
      </w:r>
      <w:commentRangeStart w:id="0"/>
      <w:r>
        <w:rPr>
          <w:rFonts w:ascii="Arial-BoldMT" w:hAnsi="Arial-BoldMT" w:cs="Arial-BoldMT"/>
          <w:b/>
          <w:bCs/>
        </w:rPr>
        <w:t>Name</w:t>
      </w:r>
      <w:commentRangeEnd w:id="0"/>
      <w:r w:rsidR="00DB00AF">
        <w:rPr>
          <w:rStyle w:val="CommentReference"/>
        </w:rPr>
        <w:commentReference w:id="0"/>
      </w:r>
      <w:r>
        <w:rPr>
          <w:rFonts w:ascii="Arial-BoldMT" w:hAnsi="Arial-BoldMT" w:cs="Arial-BoldMT"/>
          <w:b/>
          <w:bCs/>
        </w:rPr>
        <w:t>]</w:t>
      </w:r>
    </w:p>
    <w:p w14:paraId="0B07C107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[Position]</w:t>
      </w:r>
    </w:p>
    <w:p w14:paraId="4384D839" w14:textId="77777777" w:rsidR="00DB00AF" w:rsidRDefault="00DB00AF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5A67E2C4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HOLDERFIN B.V</w:t>
      </w:r>
    </w:p>
    <w:p w14:paraId="5E734DCC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TIN: [</w:t>
      </w:r>
      <w:r>
        <w:rPr>
          <w:rFonts w:ascii="SymbolMT" w:hAnsi="SymbolMT" w:cs="SymbolMT"/>
        </w:rPr>
        <w:t>•</w:t>
      </w:r>
      <w:r>
        <w:rPr>
          <w:rFonts w:ascii="ArialMT" w:hAnsi="ArialMT" w:cs="ArialMT"/>
        </w:rPr>
        <w:t>]</w:t>
      </w:r>
    </w:p>
    <w:p w14:paraId="087C67B9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Buyer</w:t>
      </w:r>
    </w:p>
    <w:p w14:paraId="27A3EB2A" w14:textId="77777777" w:rsidR="00DB00AF" w:rsidRDefault="00DB00AF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bookmarkStart w:id="1" w:name="_GoBack"/>
      <w:bookmarkEnd w:id="1"/>
    </w:p>
    <w:p w14:paraId="5681849F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By: </w:t>
      </w:r>
      <w:r>
        <w:rPr>
          <w:rFonts w:ascii="Arial-BoldMT" w:hAnsi="Arial-BoldMT" w:cs="Arial-BoldMT"/>
          <w:b/>
          <w:bCs/>
        </w:rPr>
        <w:t>[Name]</w:t>
      </w:r>
    </w:p>
    <w:p w14:paraId="41C9A3D9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[Position]</w:t>
      </w:r>
    </w:p>
    <w:p w14:paraId="6F9F9EBC" w14:textId="77777777" w:rsidR="00DB00AF" w:rsidRDefault="00DB00AF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59998982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ACKNOWLEDGMENT</w:t>
      </w:r>
    </w:p>
    <w:p w14:paraId="723D19C3" w14:textId="77777777" w:rsidR="00DB00AF" w:rsidRDefault="00DB00AF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2D12505E" w14:textId="77777777" w:rsidR="00DB00AF" w:rsidRDefault="00DB00AF" w:rsidP="00DB00A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32A1E9CF" w14:textId="77777777" w:rsidR="00DB00AF" w:rsidRDefault="006812BB" w:rsidP="006812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REPUBLIC OF THE PHILIPPINES</w:t>
      </w:r>
      <w:r w:rsidR="00DB00AF">
        <w:rPr>
          <w:rFonts w:ascii="ArialMT" w:hAnsi="ArialMT" w:cs="ArialMT"/>
        </w:rPr>
        <w:tab/>
      </w:r>
      <w:r>
        <w:rPr>
          <w:rFonts w:ascii="ArialMT" w:hAnsi="ArialMT" w:cs="ArialMT"/>
        </w:rPr>
        <w:t>)</w:t>
      </w:r>
    </w:p>
    <w:p w14:paraId="089384DE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MT" w:hAnsi="ArialMT" w:cs="ArialMT"/>
        </w:rPr>
      </w:pPr>
      <w:r>
        <w:rPr>
          <w:rFonts w:ascii="ArialMT" w:hAnsi="ArialMT" w:cs="ArialMT"/>
        </w:rPr>
        <w:t>) S.S.</w:t>
      </w:r>
    </w:p>
    <w:p w14:paraId="1E5CE3E2" w14:textId="77777777" w:rsidR="00DB00AF" w:rsidRDefault="00DB00AF" w:rsidP="00DB00A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MT" w:hAnsi="ArialMT" w:cs="ArialMT"/>
        </w:rPr>
      </w:pPr>
    </w:p>
    <w:p w14:paraId="6C9F2785" w14:textId="77777777" w:rsidR="006812BB" w:rsidRDefault="006812BB" w:rsidP="006812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BEFORE ME</w:t>
      </w:r>
      <w:r>
        <w:rPr>
          <w:rFonts w:ascii="ArialMT" w:hAnsi="ArialMT" w:cs="ArialMT"/>
        </w:rPr>
        <w:t>, a Notary Public, for</w:t>
      </w:r>
      <w:r w:rsidR="00DB00AF">
        <w:rPr>
          <w:rFonts w:ascii="ArialMT" w:hAnsi="ArialMT" w:cs="ArialMT"/>
        </w:rPr>
        <w:t xml:space="preserve"> and in ____________________ on </w:t>
      </w:r>
      <w:r>
        <w:rPr>
          <w:rFonts w:ascii="ArialMT" w:hAnsi="ArialMT" w:cs="ArialMT"/>
        </w:rPr>
        <w:t>___________________, personally appeared the following:</w:t>
      </w:r>
    </w:p>
    <w:p w14:paraId="30BC1207" w14:textId="77777777" w:rsidR="00DB00AF" w:rsidRDefault="00DB00AF" w:rsidP="006812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A0C61FF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Name </w:t>
      </w:r>
      <w:r w:rsidR="00DB00AF">
        <w:rPr>
          <w:rFonts w:ascii="Arial-BoldMT" w:hAnsi="Arial-BoldMT" w:cs="Arial-BoldMT"/>
          <w:b/>
          <w:bCs/>
        </w:rPr>
        <w:tab/>
      </w:r>
      <w:r w:rsidR="00DB00AF">
        <w:rPr>
          <w:rFonts w:ascii="Arial-BoldMT" w:hAnsi="Arial-BoldMT" w:cs="Arial-BoldMT"/>
          <w:b/>
          <w:bCs/>
        </w:rPr>
        <w:tab/>
      </w:r>
      <w:r w:rsidR="00DB00AF">
        <w:rPr>
          <w:rFonts w:ascii="Arial-BoldMT" w:hAnsi="Arial-BoldMT" w:cs="Arial-BoldMT"/>
          <w:b/>
          <w:bCs/>
        </w:rPr>
        <w:tab/>
      </w:r>
      <w:r w:rsidR="00DB00AF"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>Competent Evidence of Identity</w:t>
      </w:r>
    </w:p>
    <w:p w14:paraId="08184A1C" w14:textId="77777777" w:rsidR="00DB00AF" w:rsidRDefault="00DB00AF" w:rsidP="00DB00A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-BoldMT" w:hAnsi="Arial-BoldMT" w:cs="Arial-BoldMT"/>
          <w:b/>
          <w:bCs/>
        </w:rPr>
      </w:pPr>
    </w:p>
    <w:p w14:paraId="26DFB8D0" w14:textId="77777777" w:rsidR="00DB00AF" w:rsidRDefault="00DB00AF" w:rsidP="00DB00AF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-BoldMT" w:hAnsi="Arial-BoldMT" w:cs="Arial-BoldMT"/>
          <w:b/>
          <w:bCs/>
        </w:rPr>
      </w:pPr>
    </w:p>
    <w:p w14:paraId="6FC1D695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known to me and to me known to be the same persons who</w:t>
      </w:r>
      <w:r w:rsidR="00DB00AF">
        <w:rPr>
          <w:rFonts w:ascii="ArialMT" w:hAnsi="ArialMT" w:cs="ArialMT"/>
        </w:rPr>
        <w:t xml:space="preserve"> executed the foregoing Deed of </w:t>
      </w:r>
      <w:r>
        <w:rPr>
          <w:rFonts w:ascii="ArialMT" w:hAnsi="ArialMT" w:cs="ArialMT"/>
        </w:rPr>
        <w:t xml:space="preserve">Absolute Sale of Shares of Stock, consisting of </w:t>
      </w:r>
      <w:r w:rsidR="00DB00AF" w:rsidRPr="00DB00AF">
        <w:rPr>
          <w:rFonts w:ascii="ArialMT" w:hAnsi="ArialMT" w:cs="ArialMT"/>
          <w:color w:val="FF0000"/>
        </w:rPr>
        <w:t>Two</w:t>
      </w:r>
      <w:r w:rsidRPr="00DB00AF">
        <w:rPr>
          <w:rFonts w:ascii="ArialMT" w:hAnsi="ArialMT" w:cs="ArialMT"/>
          <w:color w:val="FF0000"/>
        </w:rPr>
        <w:t xml:space="preserve"> (_</w:t>
      </w:r>
      <w:r w:rsidR="00DB00AF" w:rsidRPr="00DB00AF">
        <w:rPr>
          <w:rFonts w:ascii="ArialMT" w:hAnsi="ArialMT" w:cs="ArialMT"/>
          <w:color w:val="FF0000"/>
          <w:u w:val="single"/>
        </w:rPr>
        <w:t>2</w:t>
      </w:r>
      <w:r w:rsidRPr="00DB00AF">
        <w:rPr>
          <w:rFonts w:ascii="ArialMT" w:hAnsi="ArialMT" w:cs="ArialMT"/>
          <w:color w:val="FF0000"/>
        </w:rPr>
        <w:t xml:space="preserve">_) </w:t>
      </w:r>
      <w:r>
        <w:rPr>
          <w:rFonts w:ascii="ArialMT" w:hAnsi="ArialMT" w:cs="ArialMT"/>
        </w:rPr>
        <w:t>pa</w:t>
      </w:r>
      <w:r w:rsidR="00DB00AF">
        <w:rPr>
          <w:rFonts w:ascii="ArialMT" w:hAnsi="ArialMT" w:cs="ArialMT"/>
        </w:rPr>
        <w:t xml:space="preserve">ges including the page on which </w:t>
      </w:r>
      <w:r>
        <w:rPr>
          <w:rFonts w:ascii="ArialMT" w:hAnsi="ArialMT" w:cs="ArialMT"/>
        </w:rPr>
        <w:t xml:space="preserve">this Acknowledgment is written, and they acknowledged to me </w:t>
      </w:r>
      <w:r w:rsidR="00DB00AF">
        <w:rPr>
          <w:rFonts w:ascii="ArialMT" w:hAnsi="ArialMT" w:cs="ArialMT"/>
        </w:rPr>
        <w:t xml:space="preserve">that the same is their free and </w:t>
      </w:r>
      <w:r>
        <w:rPr>
          <w:rFonts w:ascii="ArialMT" w:hAnsi="ArialMT" w:cs="ArialMT"/>
        </w:rPr>
        <w:t>voluntary act and deed, as well as that of the corporation herein represented.</w:t>
      </w:r>
    </w:p>
    <w:p w14:paraId="7A51F5DB" w14:textId="77777777" w:rsidR="00DB00AF" w:rsidRDefault="00DB00AF" w:rsidP="00DB00A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551C9C5" w14:textId="77777777" w:rsidR="006812BB" w:rsidRDefault="006812BB" w:rsidP="00DB00A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IN WITNESS WHEREOF</w:t>
      </w:r>
      <w:r>
        <w:rPr>
          <w:rFonts w:ascii="ArialMT" w:hAnsi="ArialMT" w:cs="ArialMT"/>
        </w:rPr>
        <w:t xml:space="preserve">, I have hereunto set my hand </w:t>
      </w:r>
      <w:r w:rsidR="00DB00AF">
        <w:rPr>
          <w:rFonts w:ascii="ArialMT" w:hAnsi="ArialMT" w:cs="ArialMT"/>
        </w:rPr>
        <w:t xml:space="preserve">and affixed my notarial seal on </w:t>
      </w:r>
      <w:r>
        <w:rPr>
          <w:rFonts w:ascii="ArialMT" w:hAnsi="ArialMT" w:cs="ArialMT"/>
        </w:rPr>
        <w:t>the date and at the place above written.</w:t>
      </w:r>
    </w:p>
    <w:p w14:paraId="1DB6641C" w14:textId="77777777" w:rsidR="00DB00AF" w:rsidRDefault="00DB00AF" w:rsidP="006812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92B3BF8" w14:textId="77777777" w:rsidR="006812BB" w:rsidRDefault="006812BB" w:rsidP="006812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Doc. No. ______;</w:t>
      </w:r>
    </w:p>
    <w:p w14:paraId="0AA882F9" w14:textId="77777777" w:rsidR="006812BB" w:rsidRDefault="006812BB" w:rsidP="006812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Page No. ______;</w:t>
      </w:r>
    </w:p>
    <w:p w14:paraId="7DB530E4" w14:textId="77777777" w:rsidR="006812BB" w:rsidRDefault="006812BB" w:rsidP="006812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Book No. ______;</w:t>
      </w:r>
    </w:p>
    <w:p w14:paraId="2B21A200" w14:textId="77777777" w:rsidR="0028220B" w:rsidRDefault="006812BB" w:rsidP="006812BB">
      <w:r>
        <w:rPr>
          <w:rFonts w:ascii="ArialMT" w:hAnsi="ArialMT" w:cs="ArialMT"/>
        </w:rPr>
        <w:t>Series of 2023.</w:t>
      </w:r>
    </w:p>
    <w:sectPr w:rsidR="00282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ivina G. Klotz" w:date="2023-08-02T15:02:00Z" w:initials="DGK">
    <w:p w14:paraId="7EE5F110" w14:textId="77777777" w:rsidR="00DB00AF" w:rsidRDefault="00DB00AF">
      <w:pPr>
        <w:pStyle w:val="CommentText"/>
      </w:pPr>
      <w:r>
        <w:rPr>
          <w:rStyle w:val="CommentReference"/>
        </w:rPr>
        <w:annotationRef/>
      </w:r>
      <w:r>
        <w:t>For Corporate Clients only.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5F11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F3A0B"/>
    <w:multiLevelType w:val="hybridMultilevel"/>
    <w:tmpl w:val="0BA6292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967DE"/>
    <w:multiLevelType w:val="hybridMultilevel"/>
    <w:tmpl w:val="EAE634FA"/>
    <w:lvl w:ilvl="0" w:tplc="F63E2ACA">
      <w:start w:val="1"/>
      <w:numFmt w:val="upperLetter"/>
      <w:lvlText w:val="%1."/>
      <w:lvlJc w:val="left"/>
      <w:pPr>
        <w:ind w:left="720" w:hanging="360"/>
      </w:pPr>
      <w:rPr>
        <w:rFonts w:ascii="ArialMT" w:hAnsi="ArialMT" w:cs="ArialMT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vina G. Klotz">
    <w15:presenceInfo w15:providerId="None" w15:userId="Divina G. Klot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BB"/>
    <w:rsid w:val="002427F1"/>
    <w:rsid w:val="0028220B"/>
    <w:rsid w:val="006812BB"/>
    <w:rsid w:val="00DB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5D80"/>
  <w15:chartTrackingRefBased/>
  <w15:docId w15:val="{079104E2-A70C-4578-95EE-A025F375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7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0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0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Divina G. Klotz</dc:creator>
  <cp:keywords/>
  <dc:description/>
  <cp:lastModifiedBy>Divina G. Klotz</cp:lastModifiedBy>
  <cp:revision>1</cp:revision>
  <dcterms:created xsi:type="dcterms:W3CDTF">2023-08-02T06:24:00Z</dcterms:created>
  <dcterms:modified xsi:type="dcterms:W3CDTF">2023-08-02T07:02:00Z</dcterms:modified>
</cp:coreProperties>
</file>