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81" w:type="dxa"/>
        <w:tblInd w:w="1" w:type="dxa"/>
        <w:tblLook w:val="04A0" w:firstRow="1" w:lastRow="0" w:firstColumn="1" w:lastColumn="0" w:noHBand="0" w:noVBand="1"/>
      </w:tblPr>
      <w:tblGrid>
        <w:gridCol w:w="3844"/>
        <w:gridCol w:w="11215"/>
      </w:tblGrid>
      <w:tr w:rsidR="00AA37E8">
        <w:trPr>
          <w:trHeight w:val="927"/>
        </w:trPr>
        <w:tc>
          <w:tcPr>
            <w:tcW w:w="5099" w:type="dxa"/>
            <w:tcBorders>
              <w:top w:val="nil"/>
              <w:left w:val="nil"/>
              <w:bottom w:val="nil"/>
              <w:right w:val="nil"/>
            </w:tcBorders>
          </w:tcPr>
          <w:p w:rsidR="00AA37E8" w:rsidRDefault="00C36DE9">
            <w:pPr>
              <w:spacing w:after="0" w:line="259" w:lineRule="auto"/>
              <w:ind w:left="0" w:right="0" w:firstLine="0"/>
              <w:jc w:val="left"/>
            </w:pPr>
            <w:bookmarkStart w:id="0" w:name="_GoBack"/>
            <w:bookmarkEnd w:id="0"/>
            <w:r>
              <w:rPr>
                <w:noProof/>
                <w:lang w:val="en-US" w:eastAsia="en-US"/>
              </w:rPr>
              <w:drawing>
                <wp:inline distT="0" distB="0" distL="0" distR="0">
                  <wp:extent cx="2441448" cy="588404"/>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5"/>
                          <a:stretch>
                            <a:fillRect/>
                          </a:stretch>
                        </pic:blipFill>
                        <pic:spPr>
                          <a:xfrm>
                            <a:off x="0" y="0"/>
                            <a:ext cx="2441448" cy="588404"/>
                          </a:xfrm>
                          <a:prstGeom prst="rect">
                            <a:avLst/>
                          </a:prstGeom>
                        </pic:spPr>
                      </pic:pic>
                    </a:graphicData>
                  </a:graphic>
                </wp:inline>
              </w:drawing>
            </w:r>
          </w:p>
        </w:tc>
        <w:tc>
          <w:tcPr>
            <w:tcW w:w="4982" w:type="dxa"/>
            <w:tcBorders>
              <w:top w:val="nil"/>
              <w:left w:val="nil"/>
              <w:bottom w:val="nil"/>
              <w:right w:val="nil"/>
            </w:tcBorders>
            <w:vAlign w:val="center"/>
          </w:tcPr>
          <w:p w:rsidR="00AA37E8" w:rsidRDefault="00AA37E8">
            <w:pPr>
              <w:spacing w:after="0" w:line="259" w:lineRule="auto"/>
              <w:ind w:left="-6233" w:right="11215" w:firstLine="0"/>
              <w:jc w:val="left"/>
            </w:pPr>
          </w:p>
          <w:tbl>
            <w:tblPr>
              <w:tblStyle w:val="TableGrid"/>
              <w:tblW w:w="3728" w:type="dxa"/>
              <w:tblInd w:w="1254" w:type="dxa"/>
              <w:tblCellMar>
                <w:top w:w="44" w:type="dxa"/>
                <w:left w:w="108" w:type="dxa"/>
                <w:right w:w="56" w:type="dxa"/>
              </w:tblCellMar>
              <w:tblLook w:val="04A0" w:firstRow="1" w:lastRow="0" w:firstColumn="1" w:lastColumn="0" w:noHBand="0" w:noVBand="1"/>
            </w:tblPr>
            <w:tblGrid>
              <w:gridCol w:w="703"/>
              <w:gridCol w:w="348"/>
              <w:gridCol w:w="343"/>
              <w:gridCol w:w="245"/>
              <w:gridCol w:w="337"/>
              <w:gridCol w:w="302"/>
              <w:gridCol w:w="226"/>
              <w:gridCol w:w="348"/>
              <w:gridCol w:w="293"/>
              <w:gridCol w:w="293"/>
              <w:gridCol w:w="290"/>
            </w:tblGrid>
            <w:tr w:rsidR="00AA37E8">
              <w:trPr>
                <w:trHeight w:val="276"/>
              </w:trPr>
              <w:tc>
                <w:tcPr>
                  <w:tcW w:w="703"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2" w:right="0" w:firstLine="0"/>
                    <w:jc w:val="left"/>
                  </w:pPr>
                  <w:r>
                    <w:rPr>
                      <w:b/>
                    </w:rPr>
                    <w:t xml:space="preserve">DATE </w:t>
                  </w:r>
                </w:p>
              </w:tc>
              <w:tc>
                <w:tcPr>
                  <w:tcW w:w="348"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2" w:right="0" w:firstLine="0"/>
                    <w:jc w:val="left"/>
                  </w:pPr>
                  <w:r>
                    <w:rPr>
                      <w:color w:val="D9D9D9"/>
                      <w:sz w:val="16"/>
                    </w:rPr>
                    <w:t xml:space="preserve">m </w:t>
                  </w:r>
                </w:p>
              </w:tc>
              <w:tc>
                <w:tcPr>
                  <w:tcW w:w="343" w:type="dxa"/>
                  <w:tcBorders>
                    <w:top w:val="single" w:sz="4" w:space="0" w:color="000000"/>
                    <w:left w:val="single" w:sz="4" w:space="0" w:color="000000"/>
                    <w:bottom w:val="single" w:sz="4" w:space="0" w:color="000000"/>
                    <w:right w:val="nil"/>
                  </w:tcBorders>
                </w:tcPr>
                <w:p w:rsidR="00AA37E8" w:rsidRDefault="00C36DE9">
                  <w:pPr>
                    <w:spacing w:after="0" w:line="259" w:lineRule="auto"/>
                    <w:ind w:left="2" w:right="0" w:firstLine="0"/>
                    <w:jc w:val="left"/>
                  </w:pPr>
                  <w:r>
                    <w:rPr>
                      <w:color w:val="D9D9D9"/>
                      <w:sz w:val="16"/>
                    </w:rPr>
                    <w:t xml:space="preserve">m </w:t>
                  </w:r>
                </w:p>
              </w:tc>
              <w:tc>
                <w:tcPr>
                  <w:tcW w:w="245" w:type="dxa"/>
                  <w:tcBorders>
                    <w:top w:val="single" w:sz="4" w:space="0" w:color="000000"/>
                    <w:left w:val="nil"/>
                    <w:bottom w:val="single" w:sz="4" w:space="0" w:color="000000"/>
                    <w:right w:val="nil"/>
                  </w:tcBorders>
                  <w:shd w:val="clear" w:color="auto" w:fill="000000"/>
                </w:tcPr>
                <w:p w:rsidR="00AA37E8" w:rsidRDefault="00C36DE9">
                  <w:pPr>
                    <w:spacing w:after="0" w:line="259" w:lineRule="auto"/>
                    <w:ind w:left="0" w:right="16" w:firstLine="0"/>
                    <w:jc w:val="center"/>
                  </w:pPr>
                  <w:r>
                    <w:rPr>
                      <w:b/>
                      <w:color w:val="BFBFBF"/>
                      <w:sz w:val="16"/>
                    </w:rPr>
                    <w:t xml:space="preserve"> </w:t>
                  </w:r>
                </w:p>
              </w:tc>
              <w:tc>
                <w:tcPr>
                  <w:tcW w:w="337" w:type="dxa"/>
                  <w:tcBorders>
                    <w:top w:val="single" w:sz="4" w:space="0" w:color="000000"/>
                    <w:left w:val="nil"/>
                    <w:bottom w:val="single" w:sz="4" w:space="0" w:color="000000"/>
                    <w:right w:val="single" w:sz="4" w:space="0" w:color="000000"/>
                  </w:tcBorders>
                </w:tcPr>
                <w:p w:rsidR="00AA37E8" w:rsidRDefault="00C36DE9">
                  <w:pPr>
                    <w:spacing w:after="0" w:line="259" w:lineRule="auto"/>
                    <w:ind w:left="0" w:right="60" w:firstLine="0"/>
                    <w:jc w:val="center"/>
                  </w:pPr>
                  <w:r>
                    <w:rPr>
                      <w:color w:val="D9D9D9"/>
                      <w:sz w:val="16"/>
                    </w:rPr>
                    <w:t xml:space="preserve">d </w:t>
                  </w:r>
                </w:p>
              </w:tc>
              <w:tc>
                <w:tcPr>
                  <w:tcW w:w="302"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0" w:firstLine="0"/>
                    <w:jc w:val="left"/>
                  </w:pPr>
                  <w:r>
                    <w:rPr>
                      <w:color w:val="D9D9D9"/>
                      <w:sz w:val="16"/>
                    </w:rPr>
                    <w:t xml:space="preserve">d </w:t>
                  </w:r>
                </w:p>
              </w:tc>
              <w:tc>
                <w:tcPr>
                  <w:tcW w:w="226" w:type="dxa"/>
                  <w:tcBorders>
                    <w:top w:val="single" w:sz="4" w:space="0" w:color="000000"/>
                    <w:left w:val="single" w:sz="4" w:space="0" w:color="000000"/>
                    <w:bottom w:val="single" w:sz="4" w:space="0" w:color="000000"/>
                    <w:right w:val="nil"/>
                  </w:tcBorders>
                  <w:shd w:val="clear" w:color="auto" w:fill="000000"/>
                </w:tcPr>
                <w:p w:rsidR="00AA37E8" w:rsidRDefault="00C36DE9">
                  <w:pPr>
                    <w:spacing w:after="0" w:line="259" w:lineRule="auto"/>
                    <w:ind w:left="0" w:right="26" w:firstLine="0"/>
                    <w:jc w:val="center"/>
                  </w:pPr>
                  <w:r>
                    <w:rPr>
                      <w:b/>
                      <w:color w:val="BFBFBF"/>
                      <w:sz w:val="16"/>
                    </w:rPr>
                    <w:t xml:space="preserve"> </w:t>
                  </w:r>
                </w:p>
              </w:tc>
              <w:tc>
                <w:tcPr>
                  <w:tcW w:w="348" w:type="dxa"/>
                  <w:tcBorders>
                    <w:top w:val="single" w:sz="4" w:space="0" w:color="000000"/>
                    <w:left w:val="nil"/>
                    <w:bottom w:val="single" w:sz="4" w:space="0" w:color="000000"/>
                    <w:right w:val="single" w:sz="4" w:space="0" w:color="000000"/>
                  </w:tcBorders>
                </w:tcPr>
                <w:p w:rsidR="00AA37E8" w:rsidRDefault="00C36DE9">
                  <w:pPr>
                    <w:spacing w:after="0" w:line="259" w:lineRule="auto"/>
                    <w:ind w:left="0" w:right="59" w:firstLine="0"/>
                    <w:jc w:val="center"/>
                  </w:pPr>
                  <w:r>
                    <w:rPr>
                      <w:color w:val="D9D9D9"/>
                      <w:sz w:val="16"/>
                    </w:rPr>
                    <w:t xml:space="preserve">y </w:t>
                  </w:r>
                </w:p>
              </w:tc>
              <w:tc>
                <w:tcPr>
                  <w:tcW w:w="293"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51" w:firstLine="0"/>
                    <w:jc w:val="center"/>
                  </w:pPr>
                  <w:r>
                    <w:rPr>
                      <w:color w:val="D9D9D9"/>
                      <w:sz w:val="16"/>
                    </w:rPr>
                    <w:t xml:space="preserve">y </w:t>
                  </w:r>
                </w:p>
              </w:tc>
              <w:tc>
                <w:tcPr>
                  <w:tcW w:w="293"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51" w:firstLine="0"/>
                    <w:jc w:val="center"/>
                  </w:pPr>
                  <w:r>
                    <w:rPr>
                      <w:color w:val="D9D9D9"/>
                      <w:sz w:val="16"/>
                    </w:rPr>
                    <w:t xml:space="preserve">y </w:t>
                  </w:r>
                </w:p>
              </w:tc>
              <w:tc>
                <w:tcPr>
                  <w:tcW w:w="290"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49" w:firstLine="0"/>
                    <w:jc w:val="center"/>
                  </w:pPr>
                  <w:r>
                    <w:rPr>
                      <w:color w:val="D9D9D9"/>
                      <w:sz w:val="16"/>
                    </w:rPr>
                    <w:t xml:space="preserve">y </w:t>
                  </w:r>
                </w:p>
              </w:tc>
            </w:tr>
          </w:tbl>
          <w:p w:rsidR="00AA37E8" w:rsidRDefault="00AA37E8">
            <w:pPr>
              <w:spacing w:after="160" w:line="259" w:lineRule="auto"/>
              <w:ind w:left="0" w:right="0" w:firstLine="0"/>
              <w:jc w:val="left"/>
            </w:pPr>
          </w:p>
        </w:tc>
      </w:tr>
    </w:tbl>
    <w:p w:rsidR="00AA37E8" w:rsidRDefault="00C36DE9">
      <w:pPr>
        <w:spacing w:after="0" w:line="259" w:lineRule="auto"/>
        <w:ind w:left="58" w:right="0" w:firstLine="0"/>
        <w:jc w:val="center"/>
      </w:pPr>
      <w:r>
        <w:rPr>
          <w:b/>
          <w:sz w:val="28"/>
        </w:rPr>
        <w:t xml:space="preserve"> </w:t>
      </w:r>
    </w:p>
    <w:p w:rsidR="00AA37E8" w:rsidRDefault="00C36DE9">
      <w:pPr>
        <w:spacing w:after="0" w:line="259" w:lineRule="auto"/>
        <w:ind w:left="0" w:right="3" w:firstLine="0"/>
        <w:jc w:val="center"/>
      </w:pPr>
      <w:r>
        <w:rPr>
          <w:b/>
          <w:sz w:val="28"/>
        </w:rPr>
        <w:t xml:space="preserve">BOND ORDER FORM </w:t>
      </w:r>
    </w:p>
    <w:p w:rsidR="00AA37E8" w:rsidRDefault="00C36DE9">
      <w:pPr>
        <w:spacing w:after="0" w:line="259" w:lineRule="auto"/>
        <w:ind w:left="0" w:right="0" w:firstLine="0"/>
        <w:jc w:val="left"/>
      </w:pPr>
      <w:r>
        <w:rPr>
          <w:b/>
        </w:rPr>
        <w:t xml:space="preserve"> </w:t>
      </w:r>
    </w:p>
    <w:p w:rsidR="00AA37E8" w:rsidRDefault="00C36DE9">
      <w:pPr>
        <w:spacing w:after="0" w:line="259" w:lineRule="auto"/>
        <w:ind w:left="-5" w:right="0" w:hanging="10"/>
        <w:jc w:val="left"/>
      </w:pPr>
      <w:r>
        <w:rPr>
          <w:b/>
        </w:rPr>
        <w:t>PERSONAL INFORMATION:</w:t>
      </w:r>
      <w:r>
        <w:rPr>
          <w:sz w:val="18"/>
        </w:rPr>
        <w:t xml:space="preserve">         </w:t>
      </w:r>
      <w:r>
        <w:rPr>
          <w:b/>
        </w:rPr>
        <w:t xml:space="preserve"> </w:t>
      </w:r>
      <w:r>
        <w:rPr>
          <w:sz w:val="18"/>
        </w:rPr>
        <w:t xml:space="preserve"> </w:t>
      </w:r>
    </w:p>
    <w:tbl>
      <w:tblPr>
        <w:tblStyle w:val="TableGrid"/>
        <w:tblW w:w="9964" w:type="dxa"/>
        <w:tblInd w:w="-108" w:type="dxa"/>
        <w:tblCellMar>
          <w:top w:w="46" w:type="dxa"/>
          <w:left w:w="115" w:type="dxa"/>
          <w:right w:w="115" w:type="dxa"/>
        </w:tblCellMar>
        <w:tblLook w:val="04A0" w:firstRow="1" w:lastRow="0" w:firstColumn="1" w:lastColumn="0" w:noHBand="0" w:noVBand="1"/>
      </w:tblPr>
      <w:tblGrid>
        <w:gridCol w:w="3257"/>
        <w:gridCol w:w="3260"/>
        <w:gridCol w:w="3447"/>
      </w:tblGrid>
      <w:tr w:rsidR="00AA37E8" w:rsidTr="00ED14E5">
        <w:trPr>
          <w:trHeight w:val="547"/>
        </w:trPr>
        <w:tc>
          <w:tcPr>
            <w:tcW w:w="3258" w:type="dxa"/>
            <w:tcBorders>
              <w:top w:val="single" w:sz="4" w:space="0" w:color="000000"/>
              <w:left w:val="single" w:sz="4" w:space="0" w:color="000000"/>
              <w:bottom w:val="single" w:sz="4" w:space="0" w:color="000000"/>
              <w:right w:val="single" w:sz="4" w:space="0" w:color="000000"/>
            </w:tcBorders>
          </w:tcPr>
          <w:p w:rsidR="00AA37E8" w:rsidRDefault="00ED14E5">
            <w:pPr>
              <w:spacing w:after="0" w:line="259" w:lineRule="auto"/>
              <w:ind w:left="0" w:right="0" w:firstLine="0"/>
              <w:jc w:val="center"/>
            </w:pPr>
            <w:r>
              <w:rPr>
                <w:b/>
              </w:rPr>
              <w:t>Last N</w:t>
            </w:r>
            <w:r w:rsidR="00C36DE9">
              <w:rPr>
                <w:b/>
              </w:rPr>
              <w:t xml:space="preserve">ame </w:t>
            </w:r>
          </w:p>
          <w:p w:rsidR="00AA37E8" w:rsidRDefault="00C36DE9">
            <w:pPr>
              <w:spacing w:after="0" w:line="259" w:lineRule="auto"/>
              <w:ind w:left="47" w:right="0" w:firstLine="0"/>
              <w:jc w:val="center"/>
            </w:pPr>
            <w:r>
              <w:rPr>
                <w:b/>
              </w:rPr>
              <w:t xml:space="preserve"> </w:t>
            </w:r>
          </w:p>
          <w:p w:rsidR="00AA37E8" w:rsidRDefault="00C36DE9">
            <w:pPr>
              <w:spacing w:after="0" w:line="259" w:lineRule="auto"/>
              <w:ind w:left="47" w:right="0" w:firstLine="0"/>
              <w:jc w:val="center"/>
            </w:pPr>
            <w:r>
              <w:rPr>
                <w:b/>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AA37E8" w:rsidRDefault="00ED14E5">
            <w:pPr>
              <w:spacing w:after="0" w:line="259" w:lineRule="auto"/>
              <w:ind w:left="0" w:right="1" w:firstLine="0"/>
              <w:jc w:val="center"/>
            </w:pPr>
            <w:r>
              <w:rPr>
                <w:b/>
              </w:rPr>
              <w:t>First N</w:t>
            </w:r>
            <w:r w:rsidR="00C36DE9">
              <w:rPr>
                <w:b/>
              </w:rPr>
              <w:t xml:space="preserve">ame </w:t>
            </w:r>
          </w:p>
          <w:p w:rsidR="00AA37E8" w:rsidRDefault="00C36DE9">
            <w:pPr>
              <w:spacing w:after="0" w:line="259" w:lineRule="auto"/>
              <w:ind w:left="49" w:right="0" w:firstLine="0"/>
              <w:jc w:val="center"/>
            </w:pPr>
            <w:r>
              <w:rPr>
                <w:b/>
              </w:rPr>
              <w:t xml:space="preserve"> </w:t>
            </w:r>
          </w:p>
        </w:tc>
        <w:tc>
          <w:tcPr>
            <w:tcW w:w="3447" w:type="dxa"/>
            <w:tcBorders>
              <w:top w:val="single" w:sz="4" w:space="0" w:color="000000"/>
              <w:left w:val="single" w:sz="4" w:space="0" w:color="000000"/>
              <w:bottom w:val="single" w:sz="4" w:space="0" w:color="000000"/>
              <w:right w:val="single" w:sz="4" w:space="0" w:color="000000"/>
            </w:tcBorders>
          </w:tcPr>
          <w:p w:rsidR="00AA37E8" w:rsidRDefault="00ED14E5">
            <w:pPr>
              <w:spacing w:after="0" w:line="259" w:lineRule="auto"/>
              <w:ind w:left="0" w:right="1" w:firstLine="0"/>
              <w:jc w:val="center"/>
            </w:pPr>
            <w:r>
              <w:rPr>
                <w:b/>
              </w:rPr>
              <w:t>Middle N</w:t>
            </w:r>
            <w:r w:rsidR="00C36DE9">
              <w:rPr>
                <w:b/>
              </w:rPr>
              <w:t xml:space="preserve">ame </w:t>
            </w:r>
          </w:p>
        </w:tc>
      </w:tr>
      <w:tr w:rsidR="00AA37E8">
        <w:trPr>
          <w:trHeight w:val="816"/>
        </w:trPr>
        <w:tc>
          <w:tcPr>
            <w:tcW w:w="3258"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2" w:firstLine="0"/>
              <w:jc w:val="center"/>
            </w:pPr>
            <w:r>
              <w:rPr>
                <w:b/>
              </w:rPr>
              <w:t xml:space="preserve">Account Code </w:t>
            </w:r>
          </w:p>
          <w:p w:rsidR="00AA37E8" w:rsidRDefault="00C36DE9">
            <w:pPr>
              <w:spacing w:after="0" w:line="259" w:lineRule="auto"/>
              <w:ind w:left="47" w:right="0" w:firstLine="0"/>
              <w:jc w:val="center"/>
            </w:pPr>
            <w:r>
              <w:rPr>
                <w:b/>
              </w:rPr>
              <w:t xml:space="preserve"> </w:t>
            </w:r>
          </w:p>
          <w:p w:rsidR="00AA37E8" w:rsidRDefault="00C36DE9">
            <w:pPr>
              <w:spacing w:after="0" w:line="259" w:lineRule="auto"/>
              <w:ind w:left="47" w:right="0" w:firstLine="0"/>
              <w:jc w:val="center"/>
            </w:pPr>
            <w:r>
              <w:rPr>
                <w:b/>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AA37E8" w:rsidRDefault="00ED14E5">
            <w:pPr>
              <w:spacing w:after="0" w:line="259" w:lineRule="auto"/>
              <w:ind w:left="0" w:right="0" w:firstLine="0"/>
              <w:jc w:val="center"/>
            </w:pPr>
            <w:r>
              <w:rPr>
                <w:b/>
              </w:rPr>
              <w:t>Birth Date (MM/DD/YYYY</w:t>
            </w:r>
            <w:r w:rsidR="00C36DE9">
              <w:rPr>
                <w:b/>
              </w:rPr>
              <w:t xml:space="preserve">) </w:t>
            </w:r>
          </w:p>
          <w:p w:rsidR="00AA37E8" w:rsidRDefault="00C36DE9">
            <w:pPr>
              <w:spacing w:after="0" w:line="259" w:lineRule="auto"/>
              <w:ind w:left="49" w:right="0" w:firstLine="0"/>
              <w:jc w:val="center"/>
            </w:pPr>
            <w:r>
              <w:rPr>
                <w:b/>
              </w:rPr>
              <w:t xml:space="preserve"> </w:t>
            </w:r>
          </w:p>
        </w:tc>
        <w:tc>
          <w:tcPr>
            <w:tcW w:w="3447"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5" w:firstLine="0"/>
              <w:jc w:val="center"/>
            </w:pPr>
            <w:r>
              <w:rPr>
                <w:b/>
              </w:rPr>
              <w:t xml:space="preserve">Contact No./Email Address </w:t>
            </w:r>
          </w:p>
        </w:tc>
      </w:tr>
    </w:tbl>
    <w:p w:rsidR="00AA37E8" w:rsidRDefault="00C36DE9">
      <w:pPr>
        <w:spacing w:after="0" w:line="259" w:lineRule="auto"/>
        <w:ind w:left="0" w:right="0" w:firstLine="0"/>
        <w:jc w:val="left"/>
      </w:pPr>
      <w:r>
        <w:rPr>
          <w:b/>
        </w:rPr>
        <w:t xml:space="preserve"> </w:t>
      </w:r>
    </w:p>
    <w:p w:rsidR="00AA37E8" w:rsidRDefault="00C36DE9">
      <w:pPr>
        <w:spacing w:after="0"/>
        <w:ind w:left="0" w:right="-11" w:firstLine="0"/>
      </w:pPr>
      <w:r>
        <w:t>This is</w:t>
      </w:r>
      <w:r w:rsidR="00BE6453">
        <w:t xml:space="preserve"> to confirm your instruction </w:t>
      </w:r>
      <w:r w:rsidR="000C7C3C">
        <w:t>below</w:t>
      </w:r>
      <w:r>
        <w:t xml:space="preserve"> for your account and risk, subject to the best execution rule and such other rules of the Philippine Dealing and Exchange (</w:t>
      </w:r>
      <w:proofErr w:type="spellStart"/>
      <w:r>
        <w:t>PDEx</w:t>
      </w:r>
      <w:proofErr w:type="spellEnd"/>
      <w:r w:rsidR="000C7C3C">
        <w:t>) and</w:t>
      </w:r>
      <w:r>
        <w:t xml:space="preserve"> the Terms and Conditions entered into with FirstMetroSec. </w:t>
      </w:r>
    </w:p>
    <w:p w:rsidR="00AA37E8" w:rsidRDefault="00C36DE9">
      <w:pPr>
        <w:spacing w:after="0" w:line="259" w:lineRule="auto"/>
        <w:ind w:left="0" w:right="0" w:firstLine="0"/>
        <w:jc w:val="left"/>
      </w:pPr>
      <w:r>
        <w:rPr>
          <w:b/>
        </w:rPr>
        <w:t xml:space="preserve"> </w:t>
      </w:r>
    </w:p>
    <w:tbl>
      <w:tblPr>
        <w:tblStyle w:val="TableGrid"/>
        <w:tblW w:w="7409" w:type="dxa"/>
        <w:tblInd w:w="740" w:type="dxa"/>
        <w:tblCellMar>
          <w:top w:w="46" w:type="dxa"/>
          <w:left w:w="108" w:type="dxa"/>
          <w:right w:w="115" w:type="dxa"/>
        </w:tblCellMar>
        <w:tblLook w:val="04A0" w:firstRow="1" w:lastRow="0" w:firstColumn="1" w:lastColumn="0" w:noHBand="0" w:noVBand="1"/>
      </w:tblPr>
      <w:tblGrid>
        <w:gridCol w:w="2993"/>
        <w:gridCol w:w="4416"/>
      </w:tblGrid>
      <w:tr w:rsidR="00BE6453" w:rsidTr="00C36DE9">
        <w:trPr>
          <w:trHeight w:val="399"/>
        </w:trPr>
        <w:tc>
          <w:tcPr>
            <w:tcW w:w="2993" w:type="dxa"/>
            <w:tcBorders>
              <w:top w:val="single" w:sz="4" w:space="0" w:color="000000"/>
              <w:left w:val="single" w:sz="4" w:space="0" w:color="000000"/>
              <w:bottom w:val="single" w:sz="4" w:space="0" w:color="000000"/>
              <w:right w:val="single" w:sz="4" w:space="0" w:color="000000"/>
            </w:tcBorders>
            <w:vAlign w:val="center"/>
          </w:tcPr>
          <w:p w:rsidR="00BE6453" w:rsidRDefault="00BE6453">
            <w:pPr>
              <w:spacing w:after="0" w:line="259" w:lineRule="auto"/>
              <w:ind w:left="6" w:right="0" w:firstLine="0"/>
              <w:jc w:val="center"/>
              <w:rPr>
                <w:b/>
              </w:rPr>
            </w:pPr>
            <w:r>
              <w:rPr>
                <w:b/>
              </w:rPr>
              <w:t>Order Type</w:t>
            </w:r>
          </w:p>
        </w:tc>
        <w:tc>
          <w:tcPr>
            <w:tcW w:w="4416" w:type="dxa"/>
            <w:tcBorders>
              <w:top w:val="single" w:sz="4" w:space="0" w:color="000000"/>
              <w:left w:val="single" w:sz="4" w:space="0" w:color="000000"/>
              <w:bottom w:val="single" w:sz="4" w:space="0" w:color="000000"/>
              <w:right w:val="single" w:sz="4" w:space="0" w:color="000000"/>
            </w:tcBorders>
          </w:tcPr>
          <w:p w:rsidR="00BE6453" w:rsidRPr="00BE6453" w:rsidRDefault="00BE6453" w:rsidP="00BE6453">
            <w:pPr>
              <w:pStyle w:val="ListParagraph"/>
              <w:numPr>
                <w:ilvl w:val="0"/>
                <w:numId w:val="2"/>
              </w:numPr>
              <w:spacing w:after="0" w:line="259" w:lineRule="auto"/>
              <w:ind w:right="0"/>
              <w:jc w:val="left"/>
              <w:rPr>
                <w:b/>
              </w:rPr>
            </w:pPr>
            <w:r w:rsidRPr="00BE6453">
              <w:rPr>
                <w:b/>
              </w:rPr>
              <w:t>BUY</w:t>
            </w:r>
          </w:p>
          <w:p w:rsidR="00BE6453" w:rsidRPr="00BE6453" w:rsidRDefault="00BE6453" w:rsidP="00BE6453">
            <w:pPr>
              <w:pStyle w:val="ListParagraph"/>
              <w:numPr>
                <w:ilvl w:val="0"/>
                <w:numId w:val="2"/>
              </w:numPr>
              <w:spacing w:after="0" w:line="259" w:lineRule="auto"/>
              <w:ind w:right="0"/>
              <w:jc w:val="left"/>
              <w:rPr>
                <w:b/>
              </w:rPr>
            </w:pPr>
            <w:r w:rsidRPr="00BE6453">
              <w:rPr>
                <w:b/>
              </w:rPr>
              <w:t>SELL</w:t>
            </w:r>
          </w:p>
        </w:tc>
      </w:tr>
      <w:tr w:rsidR="00AA37E8" w:rsidTr="00C36DE9">
        <w:trPr>
          <w:trHeight w:val="399"/>
        </w:trPr>
        <w:tc>
          <w:tcPr>
            <w:tcW w:w="2993" w:type="dxa"/>
            <w:tcBorders>
              <w:top w:val="single" w:sz="4" w:space="0" w:color="000000"/>
              <w:left w:val="single" w:sz="4" w:space="0" w:color="000000"/>
              <w:bottom w:val="single" w:sz="4" w:space="0" w:color="000000"/>
              <w:right w:val="single" w:sz="4" w:space="0" w:color="000000"/>
            </w:tcBorders>
            <w:vAlign w:val="center"/>
          </w:tcPr>
          <w:p w:rsidR="00AA37E8" w:rsidRDefault="00C36DE9">
            <w:pPr>
              <w:spacing w:after="0" w:line="259" w:lineRule="auto"/>
              <w:ind w:left="6" w:right="0" w:firstLine="0"/>
              <w:jc w:val="center"/>
            </w:pPr>
            <w:r>
              <w:rPr>
                <w:b/>
              </w:rPr>
              <w:t xml:space="preserve">Security Name </w:t>
            </w:r>
          </w:p>
        </w:tc>
        <w:tc>
          <w:tcPr>
            <w:tcW w:w="4416"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0" w:firstLine="0"/>
              <w:jc w:val="left"/>
            </w:pPr>
            <w:r>
              <w:rPr>
                <w:b/>
              </w:rPr>
              <w:t xml:space="preserve"> </w:t>
            </w:r>
          </w:p>
        </w:tc>
      </w:tr>
      <w:tr w:rsidR="00AA37E8" w:rsidTr="00C36DE9">
        <w:trPr>
          <w:trHeight w:val="401"/>
        </w:trPr>
        <w:tc>
          <w:tcPr>
            <w:tcW w:w="2993" w:type="dxa"/>
            <w:tcBorders>
              <w:top w:val="single" w:sz="4" w:space="0" w:color="000000"/>
              <w:left w:val="single" w:sz="4" w:space="0" w:color="000000"/>
              <w:bottom w:val="single" w:sz="4" w:space="0" w:color="000000"/>
              <w:right w:val="single" w:sz="4" w:space="0" w:color="000000"/>
            </w:tcBorders>
            <w:vAlign w:val="center"/>
          </w:tcPr>
          <w:p w:rsidR="00AA37E8" w:rsidRDefault="00C36DE9">
            <w:pPr>
              <w:spacing w:after="0" w:line="259" w:lineRule="auto"/>
              <w:ind w:left="6" w:right="0" w:firstLine="0"/>
              <w:jc w:val="center"/>
            </w:pPr>
            <w:r>
              <w:rPr>
                <w:b/>
              </w:rPr>
              <w:t xml:space="preserve">Issue Date </w:t>
            </w:r>
          </w:p>
        </w:tc>
        <w:tc>
          <w:tcPr>
            <w:tcW w:w="4416"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0" w:firstLine="0"/>
              <w:jc w:val="left"/>
            </w:pPr>
            <w:r>
              <w:rPr>
                <w:b/>
              </w:rPr>
              <w:t xml:space="preserve"> </w:t>
            </w:r>
          </w:p>
        </w:tc>
      </w:tr>
      <w:tr w:rsidR="00AA37E8" w:rsidTr="00C36DE9">
        <w:trPr>
          <w:trHeight w:val="419"/>
        </w:trPr>
        <w:tc>
          <w:tcPr>
            <w:tcW w:w="2993" w:type="dxa"/>
            <w:tcBorders>
              <w:top w:val="single" w:sz="4" w:space="0" w:color="000000"/>
              <w:left w:val="single" w:sz="4" w:space="0" w:color="000000"/>
              <w:bottom w:val="single" w:sz="4" w:space="0" w:color="000000"/>
              <w:right w:val="single" w:sz="4" w:space="0" w:color="000000"/>
            </w:tcBorders>
            <w:vAlign w:val="center"/>
          </w:tcPr>
          <w:p w:rsidR="00AA37E8" w:rsidRDefault="00C36DE9">
            <w:pPr>
              <w:spacing w:after="0" w:line="259" w:lineRule="auto"/>
              <w:ind w:left="7" w:right="0" w:firstLine="0"/>
              <w:jc w:val="center"/>
            </w:pPr>
            <w:r>
              <w:rPr>
                <w:b/>
              </w:rPr>
              <w:t xml:space="preserve">Maturity Date </w:t>
            </w:r>
          </w:p>
        </w:tc>
        <w:tc>
          <w:tcPr>
            <w:tcW w:w="4416"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0" w:firstLine="0"/>
              <w:jc w:val="left"/>
            </w:pPr>
            <w:r>
              <w:rPr>
                <w:b/>
              </w:rPr>
              <w:t xml:space="preserve"> </w:t>
            </w:r>
          </w:p>
        </w:tc>
      </w:tr>
      <w:tr w:rsidR="00AA37E8" w:rsidTr="00C36DE9">
        <w:trPr>
          <w:trHeight w:val="400"/>
        </w:trPr>
        <w:tc>
          <w:tcPr>
            <w:tcW w:w="2993" w:type="dxa"/>
            <w:tcBorders>
              <w:top w:val="single" w:sz="4" w:space="0" w:color="000000"/>
              <w:left w:val="single" w:sz="4" w:space="0" w:color="000000"/>
              <w:bottom w:val="single" w:sz="4" w:space="0" w:color="000000"/>
              <w:right w:val="single" w:sz="4" w:space="0" w:color="000000"/>
            </w:tcBorders>
            <w:vAlign w:val="center"/>
          </w:tcPr>
          <w:p w:rsidR="00AA37E8" w:rsidRDefault="00C36DE9">
            <w:pPr>
              <w:spacing w:after="0" w:line="259" w:lineRule="auto"/>
              <w:ind w:left="5" w:right="0" w:firstLine="0"/>
              <w:jc w:val="center"/>
            </w:pPr>
            <w:r>
              <w:rPr>
                <w:b/>
              </w:rPr>
              <w:t xml:space="preserve">Coupon </w:t>
            </w:r>
          </w:p>
        </w:tc>
        <w:tc>
          <w:tcPr>
            <w:tcW w:w="4416"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0" w:firstLine="0"/>
              <w:jc w:val="left"/>
            </w:pPr>
            <w:r>
              <w:rPr>
                <w:b/>
              </w:rPr>
              <w:t xml:space="preserve"> </w:t>
            </w:r>
          </w:p>
        </w:tc>
      </w:tr>
      <w:tr w:rsidR="00AA37E8" w:rsidTr="00C36DE9">
        <w:trPr>
          <w:trHeight w:val="401"/>
        </w:trPr>
        <w:tc>
          <w:tcPr>
            <w:tcW w:w="2993" w:type="dxa"/>
            <w:tcBorders>
              <w:top w:val="single" w:sz="4" w:space="0" w:color="000000"/>
              <w:left w:val="single" w:sz="4" w:space="0" w:color="000000"/>
              <w:bottom w:val="single" w:sz="4" w:space="0" w:color="000000"/>
              <w:right w:val="single" w:sz="4" w:space="0" w:color="000000"/>
            </w:tcBorders>
            <w:vAlign w:val="center"/>
          </w:tcPr>
          <w:p w:rsidR="00AA37E8" w:rsidRDefault="00C36DE9">
            <w:pPr>
              <w:spacing w:after="0" w:line="259" w:lineRule="auto"/>
              <w:ind w:left="6" w:right="0" w:firstLine="0"/>
              <w:jc w:val="center"/>
            </w:pPr>
            <w:r>
              <w:rPr>
                <w:b/>
              </w:rPr>
              <w:t xml:space="preserve">Amount (₱) </w:t>
            </w:r>
          </w:p>
        </w:tc>
        <w:tc>
          <w:tcPr>
            <w:tcW w:w="4416" w:type="dxa"/>
            <w:tcBorders>
              <w:top w:val="single" w:sz="4" w:space="0" w:color="000000"/>
              <w:left w:val="single" w:sz="4" w:space="0" w:color="000000"/>
              <w:bottom w:val="single" w:sz="4" w:space="0" w:color="000000"/>
              <w:right w:val="single" w:sz="4" w:space="0" w:color="000000"/>
            </w:tcBorders>
          </w:tcPr>
          <w:p w:rsidR="00AA37E8" w:rsidRDefault="00C36DE9">
            <w:pPr>
              <w:spacing w:after="0" w:line="259" w:lineRule="auto"/>
              <w:ind w:left="0" w:right="0" w:firstLine="0"/>
              <w:jc w:val="left"/>
            </w:pPr>
            <w:r>
              <w:rPr>
                <w:b/>
              </w:rPr>
              <w:t xml:space="preserve"> </w:t>
            </w:r>
          </w:p>
        </w:tc>
      </w:tr>
    </w:tbl>
    <w:p w:rsidR="00AA37E8" w:rsidRDefault="00C36DE9">
      <w:pPr>
        <w:spacing w:after="0" w:line="259" w:lineRule="auto"/>
        <w:ind w:left="0" w:right="0" w:firstLine="0"/>
        <w:jc w:val="left"/>
      </w:pPr>
      <w:r>
        <w:rPr>
          <w:b/>
        </w:rPr>
        <w:t xml:space="preserve"> </w:t>
      </w:r>
    </w:p>
    <w:p w:rsidR="00AA37E8" w:rsidRDefault="00C36DE9">
      <w:pPr>
        <w:spacing w:after="194" w:line="259" w:lineRule="auto"/>
        <w:ind w:left="-5" w:right="0" w:hanging="10"/>
        <w:jc w:val="left"/>
      </w:pPr>
      <w:r>
        <w:rPr>
          <w:b/>
        </w:rPr>
        <w:t xml:space="preserve">In making this order, you are aware that: </w:t>
      </w:r>
    </w:p>
    <w:p w:rsidR="00AA37E8" w:rsidRDefault="00C36DE9">
      <w:pPr>
        <w:numPr>
          <w:ilvl w:val="0"/>
          <w:numId w:val="1"/>
        </w:numPr>
        <w:ind w:right="-11" w:hanging="360"/>
      </w:pPr>
      <w:r>
        <w:t>FirstMetroSec is only acting as your Broker in the outright purchase and sale of fixed income securities. You have conducted your own research and due diligence study of the risks of trading in fixed income securities and are aware that such instruments carry higher risks and returns than regular deposit products.</w:t>
      </w:r>
      <w:r>
        <w:rPr>
          <w:b/>
        </w:rPr>
        <w:t xml:space="preserve"> </w:t>
      </w:r>
    </w:p>
    <w:p w:rsidR="00AA37E8" w:rsidRDefault="00C36DE9">
      <w:pPr>
        <w:numPr>
          <w:ilvl w:val="0"/>
          <w:numId w:val="1"/>
        </w:numPr>
        <w:ind w:right="-11" w:hanging="360"/>
      </w:pPr>
      <w:r>
        <w:t xml:space="preserve">The order is considered valid until cancelled by you in writing. FirstMetroSec will post the order using the </w:t>
      </w:r>
      <w:proofErr w:type="spellStart"/>
      <w:r>
        <w:t>PDEx</w:t>
      </w:r>
      <w:proofErr w:type="spellEnd"/>
      <w:r>
        <w:t xml:space="preserve"> terminal at the prevailing price and will carry out the instruction on a </w:t>
      </w:r>
      <w:r w:rsidRPr="00C36DE9">
        <w:rPr>
          <w:b/>
        </w:rPr>
        <w:t>BEST EFFORTS</w:t>
      </w:r>
      <w:r>
        <w:t xml:space="preserve"> basis.  All orders received after the </w:t>
      </w:r>
      <w:r w:rsidRPr="00ED14E5">
        <w:rPr>
          <w:b/>
        </w:rPr>
        <w:t>cut-off time of 11:00AM</w:t>
      </w:r>
      <w:r>
        <w:t xml:space="preserve"> shall be posted on the following business day.</w:t>
      </w:r>
      <w:r>
        <w:rPr>
          <w:b/>
        </w:rPr>
        <w:t xml:space="preserve"> </w:t>
      </w:r>
    </w:p>
    <w:p w:rsidR="00AA37E8" w:rsidRDefault="00C36DE9">
      <w:pPr>
        <w:numPr>
          <w:ilvl w:val="0"/>
          <w:numId w:val="1"/>
        </w:numPr>
        <w:ind w:right="-11" w:hanging="360"/>
      </w:pPr>
      <w:r>
        <w:t>All computations presented are INDICATIVE only and subject to change depending on market conditions (final pricing and available volume).  Final computation will be provided by FirstMetroSec as soon as your order is executed.</w:t>
      </w:r>
      <w:r>
        <w:rPr>
          <w:b/>
        </w:rPr>
        <w:t xml:space="preserve"> </w:t>
      </w:r>
    </w:p>
    <w:p w:rsidR="00AA37E8" w:rsidRDefault="00C36DE9">
      <w:pPr>
        <w:numPr>
          <w:ilvl w:val="0"/>
          <w:numId w:val="1"/>
        </w:numPr>
        <w:ind w:right="-11" w:hanging="360"/>
      </w:pPr>
      <w:r>
        <w:t>All gains and losses shall be for your account. Trading or liquidating your investment prior to maturity shall expose you to market and price risks that may result to receiving returns less than the illustrated net effective yields.</w:t>
      </w:r>
      <w:r>
        <w:rPr>
          <w:b/>
        </w:rPr>
        <w:t xml:space="preserve"> </w:t>
      </w:r>
    </w:p>
    <w:p w:rsidR="000C7C3C" w:rsidRDefault="000C7C3C">
      <w:pPr>
        <w:numPr>
          <w:ilvl w:val="0"/>
          <w:numId w:val="1"/>
        </w:numPr>
        <w:spacing w:after="1"/>
        <w:ind w:right="-11" w:hanging="360"/>
      </w:pPr>
      <w:r>
        <w:t>Please ensure enough cleared cash balance to proceed with the BUY transaction.</w:t>
      </w:r>
    </w:p>
    <w:p w:rsidR="000C7C3C" w:rsidRDefault="000C7C3C" w:rsidP="009F3EE3">
      <w:pPr>
        <w:numPr>
          <w:ilvl w:val="0"/>
          <w:numId w:val="1"/>
        </w:numPr>
        <w:spacing w:after="1"/>
        <w:ind w:right="-11" w:hanging="360"/>
      </w:pPr>
      <w:r>
        <w:t>Confirmation of S</w:t>
      </w:r>
      <w:r w:rsidR="00C36DE9">
        <w:t xml:space="preserve">ale </w:t>
      </w:r>
      <w:r>
        <w:t xml:space="preserve">of bought security </w:t>
      </w:r>
      <w:r w:rsidR="00C36DE9">
        <w:t>will only be available upon actual delivery of the securities from the designated registry/custodian.</w:t>
      </w:r>
    </w:p>
    <w:p w:rsidR="00AA37E8" w:rsidRDefault="00ED14E5">
      <w:pPr>
        <w:numPr>
          <w:ilvl w:val="0"/>
          <w:numId w:val="1"/>
        </w:numPr>
        <w:spacing w:after="1"/>
        <w:ind w:right="-11" w:hanging="360"/>
      </w:pPr>
      <w:r>
        <w:t>Crediting of proceeds from selling shall be effected only upon actual delivery of securities from the designated registry/custodian.</w:t>
      </w:r>
      <w:r w:rsidR="00C36DE9">
        <w:rPr>
          <w:b/>
        </w:rPr>
        <w:t xml:space="preserve"> </w:t>
      </w:r>
    </w:p>
    <w:p w:rsidR="00C36DE9" w:rsidRDefault="00C36DE9">
      <w:pPr>
        <w:spacing w:after="0" w:line="259" w:lineRule="auto"/>
        <w:ind w:left="44" w:right="0" w:firstLine="0"/>
        <w:jc w:val="center"/>
        <w:rPr>
          <w:b/>
        </w:rPr>
      </w:pPr>
    </w:p>
    <w:p w:rsidR="00AA37E8" w:rsidRDefault="00C36DE9">
      <w:pPr>
        <w:spacing w:after="0" w:line="259" w:lineRule="auto"/>
        <w:ind w:left="44" w:right="0" w:firstLine="0"/>
        <w:jc w:val="center"/>
      </w:pPr>
      <w:r>
        <w:rPr>
          <w:b/>
        </w:rPr>
        <w:t xml:space="preserve"> </w:t>
      </w:r>
    </w:p>
    <w:p w:rsidR="00C36DE9" w:rsidRDefault="00C36DE9" w:rsidP="00C36DE9">
      <w:pPr>
        <w:spacing w:after="0" w:line="259" w:lineRule="auto"/>
        <w:ind w:left="0" w:right="0" w:firstLine="0"/>
        <w:jc w:val="left"/>
        <w:rPr>
          <w:rFonts w:ascii="Times New Roman" w:eastAsia="Times New Roman" w:hAnsi="Times New Roman" w:cs="Times New Roman"/>
          <w:b/>
          <w:sz w:val="16"/>
        </w:rPr>
      </w:pPr>
      <w:r>
        <w:rPr>
          <w:sz w:val="16"/>
        </w:rPr>
        <w:t xml:space="preserve">______________________________________________________ </w:t>
      </w: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p>
    <w:p w:rsidR="00AA37E8" w:rsidRDefault="00C36DE9" w:rsidP="00C36DE9">
      <w:pPr>
        <w:spacing w:after="0" w:line="259" w:lineRule="auto"/>
        <w:ind w:left="0" w:right="0" w:firstLine="0"/>
        <w:jc w:val="left"/>
        <w:rPr>
          <w:b/>
          <w:sz w:val="18"/>
        </w:rPr>
      </w:pPr>
      <w:r>
        <w:rPr>
          <w:b/>
          <w:sz w:val="18"/>
        </w:rPr>
        <w:t xml:space="preserve">Client’s Signature over Printed Name </w:t>
      </w:r>
    </w:p>
    <w:p w:rsidR="00AA37E8" w:rsidRDefault="00AA37E8">
      <w:pPr>
        <w:spacing w:after="0" w:line="259" w:lineRule="auto"/>
        <w:ind w:left="0" w:right="0" w:firstLine="0"/>
        <w:jc w:val="left"/>
      </w:pPr>
    </w:p>
    <w:sectPr w:rsidR="00AA37E8" w:rsidSect="00ED14E5">
      <w:pgSz w:w="11906" w:h="16838" w:code="9"/>
      <w:pgMar w:top="630" w:right="1130" w:bottom="0" w:left="113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5BAB"/>
    <w:multiLevelType w:val="hybridMultilevel"/>
    <w:tmpl w:val="FE9ADD24"/>
    <w:lvl w:ilvl="0" w:tplc="39D04B9E">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EE4D06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CDAA04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174006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5BC0AD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EC61868">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8A8AB20">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D34F9E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A78EF3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A82220"/>
    <w:multiLevelType w:val="hybridMultilevel"/>
    <w:tmpl w:val="9D343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E8"/>
    <w:rsid w:val="000C7C3C"/>
    <w:rsid w:val="009F3EE3"/>
    <w:rsid w:val="00A371C6"/>
    <w:rsid w:val="00AA37E8"/>
    <w:rsid w:val="00BC1C9A"/>
    <w:rsid w:val="00BE6453"/>
    <w:rsid w:val="00C36DE9"/>
    <w:rsid w:val="00D35499"/>
    <w:rsid w:val="00ED14E5"/>
    <w:rsid w:val="00F048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E5DD5-D17F-46F7-BD09-C0B5D764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5" w:line="239" w:lineRule="auto"/>
      <w:ind w:left="370" w:right="4"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E6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FMSBC</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Elaine Galvez Manguinao</dc:creator>
  <cp:keywords/>
  <cp:lastModifiedBy>Sarah Jane S. Bustamante</cp:lastModifiedBy>
  <cp:revision>2</cp:revision>
  <dcterms:created xsi:type="dcterms:W3CDTF">2024-01-11T02:11:00Z</dcterms:created>
  <dcterms:modified xsi:type="dcterms:W3CDTF">2024-01-11T02:11:00Z</dcterms:modified>
</cp:coreProperties>
</file>